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5986" w:rsidRDefault="002F0168">
      <w:pPr>
        <w:spacing w:before="300" w:after="30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lang w:val="uk-UA"/>
        </w:rPr>
        <w:t>У</w:t>
      </w:r>
      <w:r w:rsidR="00335B96">
        <w:rPr>
          <w:rFonts w:ascii="Times New Roman" w:eastAsia="Times New Roman" w:hAnsi="Times New Roman" w:cs="Times New Roman"/>
          <w:b/>
          <w:sz w:val="36"/>
          <w:szCs w:val="36"/>
        </w:rPr>
        <w:t>мови конкурсу «Енергоефективна громада 2019»</w:t>
      </w:r>
    </w:p>
    <w:p w:rsidR="00075986" w:rsidRDefault="00335B96">
      <w:pPr>
        <w:spacing w:before="300" w:after="30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 Загальні положення</w:t>
      </w:r>
    </w:p>
    <w:p w:rsidR="00075986" w:rsidRDefault="00335B96">
      <w:pPr>
        <w:spacing w:before="300" w:after="3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Конкурс Енергоефективна ГРОМАДА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(далі – Конкурс) є всеукраїнським відкритим конкурсом. </w:t>
      </w:r>
      <w:r w:rsidR="008D1269">
        <w:rPr>
          <w:rFonts w:ascii="Times New Roman" w:eastAsia="Times New Roman" w:hAnsi="Times New Roman" w:cs="Times New Roman"/>
          <w:color w:val="333333"/>
          <w:sz w:val="28"/>
          <w:szCs w:val="28"/>
        </w:rPr>
        <w:t xml:space="preserve">До участі </w:t>
      </w:r>
      <w:r>
        <w:rPr>
          <w:rFonts w:ascii="Times New Roman" w:eastAsia="Times New Roman" w:hAnsi="Times New Roman" w:cs="Times New Roman"/>
          <w:color w:val="333333"/>
          <w:sz w:val="28"/>
          <w:szCs w:val="28"/>
        </w:rPr>
        <w:t xml:space="preserve">запрошуються об’єднані територіальні громади з усіх областей </w:t>
      </w:r>
      <w:r w:rsidRPr="00A83457">
        <w:rPr>
          <w:rFonts w:ascii="Times New Roman" w:eastAsia="Times New Roman" w:hAnsi="Times New Roman" w:cs="Times New Roman"/>
          <w:color w:val="333333"/>
          <w:sz w:val="28"/>
          <w:szCs w:val="28"/>
        </w:rPr>
        <w:t>України з населенням не більше 100 000 жителів.</w:t>
      </w:r>
      <w:r w:rsidRPr="00A83457">
        <w:rPr>
          <w:rFonts w:ascii="Times New Roman" w:eastAsia="Times New Roman" w:hAnsi="Times New Roman" w:cs="Times New Roman"/>
          <w:sz w:val="28"/>
          <w:szCs w:val="28"/>
        </w:rPr>
        <w:t xml:space="preserve"> Мова конкурсу – українська.</w:t>
      </w:r>
    </w:p>
    <w:p w:rsidR="00075986" w:rsidRDefault="00335B96">
      <w:pPr>
        <w:spacing w:before="300" w:after="3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Замовниками та організаторами «Конкурсу» виступає Асоціація органів місцевого самоврядування «Асоціація ОТГ» за підтримки проекту </w:t>
      </w:r>
      <w:r w:rsidR="004A7CB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Енергоефективність у громадах II</w:t>
      </w:r>
      <w:r w:rsidR="004A7CB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що впроваджується за дорученням уряду Німеччини компанією </w:t>
      </w:r>
      <w:proofErr w:type="spellStart"/>
      <w:r>
        <w:rPr>
          <w:rFonts w:ascii="Times New Roman" w:eastAsia="Times New Roman" w:hAnsi="Times New Roman" w:cs="Times New Roman"/>
          <w:sz w:val="28"/>
          <w:szCs w:val="28"/>
        </w:rPr>
        <w:t>Deutsche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Gesellschaft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für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Internationale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Zusammenarbeit</w:t>
      </w:r>
      <w:proofErr w:type="spellEnd"/>
      <w:r>
        <w:rPr>
          <w:rFonts w:ascii="Times New Roman" w:eastAsia="Times New Roman" w:hAnsi="Times New Roman" w:cs="Times New Roman"/>
          <w:sz w:val="28"/>
          <w:szCs w:val="28"/>
        </w:rPr>
        <w:t xml:space="preserve"> (GIZ) </w:t>
      </w:r>
      <w:proofErr w:type="spellStart"/>
      <w:r>
        <w:rPr>
          <w:rFonts w:ascii="Times New Roman" w:eastAsia="Times New Roman" w:hAnsi="Times New Roman" w:cs="Times New Roman"/>
          <w:sz w:val="28"/>
          <w:szCs w:val="28"/>
        </w:rPr>
        <w:t>GmbH</w:t>
      </w:r>
      <w:proofErr w:type="spellEnd"/>
      <w:r>
        <w:rPr>
          <w:rFonts w:ascii="Times New Roman" w:eastAsia="Times New Roman" w:hAnsi="Times New Roman" w:cs="Times New Roman"/>
          <w:sz w:val="28"/>
          <w:szCs w:val="28"/>
        </w:rPr>
        <w:t>.</w:t>
      </w:r>
    </w:p>
    <w:p w:rsidR="00075986" w:rsidRDefault="00335B96">
      <w:pPr>
        <w:spacing w:before="300" w:after="3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Мета «Конкурсу» – допомога ОТГ стати енергоефективними і відповідно більш </w:t>
      </w:r>
      <w:proofErr w:type="spellStart"/>
      <w:r w:rsidR="008D1269">
        <w:rPr>
          <w:rFonts w:ascii="Times New Roman" w:eastAsia="Times New Roman" w:hAnsi="Times New Roman" w:cs="Times New Roman"/>
          <w:sz w:val="28"/>
          <w:szCs w:val="28"/>
          <w:lang w:val="ru-RU"/>
        </w:rPr>
        <w:t>дружн</w:t>
      </w:r>
      <w:r w:rsidR="008D1269">
        <w:rPr>
          <w:rFonts w:ascii="Times New Roman" w:eastAsia="Times New Roman" w:hAnsi="Times New Roman" w:cs="Times New Roman"/>
          <w:sz w:val="28"/>
          <w:szCs w:val="28"/>
          <w:lang w:val="uk-UA"/>
        </w:rPr>
        <w:t>іми</w:t>
      </w:r>
      <w:proofErr w:type="spellEnd"/>
      <w:r w:rsidR="008D1269">
        <w:rPr>
          <w:rFonts w:ascii="Times New Roman" w:eastAsia="Times New Roman" w:hAnsi="Times New Roman" w:cs="Times New Roman"/>
          <w:sz w:val="28"/>
          <w:szCs w:val="28"/>
        </w:rPr>
        <w:t xml:space="preserve"> до навколишнього середовища, </w:t>
      </w:r>
      <w:r>
        <w:rPr>
          <w:rFonts w:ascii="Times New Roman" w:eastAsia="Times New Roman" w:hAnsi="Times New Roman" w:cs="Times New Roman"/>
          <w:sz w:val="28"/>
          <w:szCs w:val="28"/>
        </w:rPr>
        <w:t xml:space="preserve">менш </w:t>
      </w:r>
      <w:proofErr w:type="spellStart"/>
      <w:r>
        <w:rPr>
          <w:rFonts w:ascii="Times New Roman" w:eastAsia="Times New Roman" w:hAnsi="Times New Roman" w:cs="Times New Roman"/>
          <w:sz w:val="28"/>
          <w:szCs w:val="28"/>
        </w:rPr>
        <w:t>енергозалежними</w:t>
      </w:r>
      <w:proofErr w:type="spellEnd"/>
      <w:r>
        <w:rPr>
          <w:rFonts w:ascii="Times New Roman" w:eastAsia="Times New Roman" w:hAnsi="Times New Roman" w:cs="Times New Roman"/>
          <w:sz w:val="28"/>
          <w:szCs w:val="28"/>
        </w:rPr>
        <w:t>.</w:t>
      </w:r>
    </w:p>
    <w:p w:rsidR="00075986" w:rsidRDefault="00335B96">
      <w:pPr>
        <w:spacing w:before="300" w:after="3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Завдання «Конкурсу» – </w:t>
      </w:r>
      <w:r>
        <w:rPr>
          <w:rFonts w:ascii="Times New Roman" w:eastAsia="Times New Roman" w:hAnsi="Times New Roman" w:cs="Times New Roman"/>
          <w:color w:val="333333"/>
          <w:sz w:val="28"/>
          <w:szCs w:val="28"/>
          <w:highlight w:val="white"/>
        </w:rPr>
        <w:t>стимулювання застосування сучасних технологій та інноваційних рішень у сфері енергозбереження та енергоефективності в бюджетній сфері</w:t>
      </w:r>
      <w:r>
        <w:rPr>
          <w:rFonts w:ascii="Times New Roman" w:eastAsia="Times New Roman" w:hAnsi="Times New Roman" w:cs="Times New Roman"/>
          <w:sz w:val="28"/>
          <w:szCs w:val="28"/>
        </w:rPr>
        <w:t>.</w:t>
      </w:r>
    </w:p>
    <w:p w:rsidR="00075986" w:rsidRDefault="00335B96">
      <w:pPr>
        <w:spacing w:before="300" w:after="3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Учасниками конкурсу можуть бути виключно члени Асоціації ОТГ.</w:t>
      </w:r>
    </w:p>
    <w:p w:rsidR="00075986" w:rsidRDefault="00335B96">
      <w:pPr>
        <w:spacing w:before="300" w:after="3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Для участі у конкурсному відборі необхідно подати заявку відповідно до форми наведеної у додатку 1</w:t>
      </w:r>
      <w:r w:rsidR="00B44F09">
        <w:rPr>
          <w:rFonts w:ascii="Times New Roman" w:eastAsia="Times New Roman" w:hAnsi="Times New Roman" w:cs="Times New Roman"/>
          <w:sz w:val="28"/>
          <w:szCs w:val="28"/>
          <w:lang w:val="ru-RU"/>
        </w:rPr>
        <w:t xml:space="preserve">, </w:t>
      </w:r>
      <w:r w:rsidR="00B44F09" w:rsidRPr="005F1E97">
        <w:rPr>
          <w:rFonts w:ascii="Times New Roman" w:eastAsia="Times New Roman" w:hAnsi="Times New Roman" w:cs="Times New Roman"/>
          <w:sz w:val="28"/>
          <w:szCs w:val="28"/>
          <w:lang w:val="ru-RU"/>
        </w:rPr>
        <w:t xml:space="preserve">за </w:t>
      </w:r>
      <w:r w:rsidR="00B44F09" w:rsidRPr="00E86883">
        <w:rPr>
          <w:rFonts w:ascii="Times New Roman" w:eastAsia="Times New Roman" w:hAnsi="Times New Roman" w:cs="Times New Roman"/>
          <w:sz w:val="28"/>
          <w:szCs w:val="28"/>
          <w:lang w:val="uk-UA"/>
        </w:rPr>
        <w:t>посилання</w:t>
      </w:r>
      <w:r w:rsidR="005F1E97" w:rsidRPr="00E86883">
        <w:rPr>
          <w:rFonts w:ascii="Times New Roman" w:eastAsia="Times New Roman" w:hAnsi="Times New Roman" w:cs="Times New Roman"/>
          <w:sz w:val="28"/>
          <w:szCs w:val="28"/>
          <w:lang w:val="uk-UA"/>
        </w:rPr>
        <w:t>м</w:t>
      </w:r>
      <w:r w:rsidR="005F1E97">
        <w:rPr>
          <w:rFonts w:ascii="Times New Roman" w:eastAsia="Times New Roman" w:hAnsi="Times New Roman" w:cs="Times New Roman"/>
          <w:sz w:val="28"/>
          <w:szCs w:val="28"/>
          <w:lang w:val="ru-RU"/>
        </w:rPr>
        <w:t xml:space="preserve"> </w:t>
      </w:r>
      <w:hyperlink r:id="rId6" w:tgtFrame="_blank" w:history="1">
        <w:r w:rsidR="005F1E97">
          <w:rPr>
            <w:rStyle w:val="afc"/>
            <w:rFonts w:ascii="Segoe UI" w:hAnsi="Segoe UI" w:cs="Segoe UI"/>
            <w:color w:val="336699"/>
            <w:sz w:val="21"/>
            <w:szCs w:val="21"/>
            <w:shd w:val="clear" w:color="auto" w:fill="FAFAFA"/>
          </w:rPr>
          <w:t>https://forms.gle/oWFoVv33o7v8DdM77</w:t>
        </w:r>
      </w:hyperlink>
      <w:r w:rsidR="00B44F09">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w:t>
      </w:r>
    </w:p>
    <w:p w:rsidR="00075986" w:rsidRDefault="00075986">
      <w:pPr>
        <w:shd w:val="clear" w:color="auto" w:fill="FFFFFF"/>
        <w:spacing w:after="160" w:line="240" w:lineRule="auto"/>
        <w:jc w:val="both"/>
        <w:rPr>
          <w:rFonts w:ascii="Times New Roman" w:eastAsia="Times New Roman" w:hAnsi="Times New Roman" w:cs="Times New Roman"/>
          <w:color w:val="333333"/>
          <w:sz w:val="28"/>
          <w:szCs w:val="28"/>
        </w:rPr>
      </w:pPr>
    </w:p>
    <w:p w:rsidR="00075986" w:rsidRDefault="00335B96">
      <w:pPr>
        <w:shd w:val="clear" w:color="auto" w:fill="FFFFFF"/>
        <w:spacing w:after="16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2. Предмет конкурсу</w:t>
      </w:r>
    </w:p>
    <w:p w:rsidR="00075986" w:rsidRDefault="00335B96">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результаті проведення конкурсу громади отримають наступні послуги:</w:t>
      </w:r>
    </w:p>
    <w:p w:rsidR="00075986" w:rsidRDefault="00335B96">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roofErr w:type="spellStart"/>
      <w:r>
        <w:rPr>
          <w:rFonts w:ascii="Times New Roman" w:eastAsia="Times New Roman" w:hAnsi="Times New Roman" w:cs="Times New Roman"/>
          <w:color w:val="333333"/>
          <w:sz w:val="28"/>
          <w:szCs w:val="28"/>
        </w:rPr>
        <w:t>енергоаудит</w:t>
      </w:r>
      <w:proofErr w:type="spellEnd"/>
      <w:r>
        <w:rPr>
          <w:rFonts w:ascii="Times New Roman" w:eastAsia="Times New Roman" w:hAnsi="Times New Roman" w:cs="Times New Roman"/>
          <w:color w:val="333333"/>
          <w:sz w:val="28"/>
          <w:szCs w:val="28"/>
        </w:rPr>
        <w:t xml:space="preserve"> із сертифікацією - для 3 ОТГ</w:t>
      </w:r>
    </w:p>
    <w:p w:rsidR="00075986" w:rsidRDefault="00335B96">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тренінги для відповідальних за будівлі - для 3 ОТГ</w:t>
      </w:r>
    </w:p>
    <w:p w:rsidR="00075986" w:rsidRDefault="00335B96">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розробка портфоліо-аналізу - для 3 ОТГ</w:t>
      </w:r>
    </w:p>
    <w:p w:rsidR="00075986" w:rsidRDefault="00335B96">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допомога у підготовці тендерної документації - для 1 ОТГ</w:t>
      </w:r>
    </w:p>
    <w:p w:rsidR="00075986" w:rsidRDefault="00075986">
      <w:pPr>
        <w:shd w:val="clear" w:color="auto" w:fill="FFFFFF"/>
        <w:spacing w:after="160" w:line="240" w:lineRule="auto"/>
        <w:jc w:val="both"/>
        <w:rPr>
          <w:rFonts w:ascii="Times New Roman" w:eastAsia="Times New Roman" w:hAnsi="Times New Roman" w:cs="Times New Roman"/>
          <w:b/>
          <w:color w:val="333333"/>
          <w:sz w:val="28"/>
          <w:szCs w:val="28"/>
        </w:rPr>
      </w:pPr>
    </w:p>
    <w:p w:rsidR="00075986" w:rsidRDefault="00335B96">
      <w:pPr>
        <w:shd w:val="clear" w:color="auto" w:fill="FFFFFF"/>
        <w:spacing w:after="16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Довідково:</w:t>
      </w:r>
    </w:p>
    <w:p w:rsidR="00075986" w:rsidRDefault="00335B96">
      <w:pPr>
        <w:shd w:val="clear" w:color="auto" w:fill="FFFFFF"/>
        <w:spacing w:after="16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Розробка портфоліо-аналізу</w:t>
      </w:r>
    </w:p>
    <w:p w:rsidR="00075986" w:rsidRDefault="00335B96">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Однією з форм аналізу енергоспоживання будівлями є портфоліо-аналіз. За наявних даних енергоспоживання буде розраховано питомі значення та порівняно їх з еталонними значеннями існуючих будівель. Питомі показники енергоспоживання вказують на енергетичну ефективність будівлі незалежно від її розміру. Розраховуючи споживання на квадратний метр опалювальної  площі, можна порівнювати будівлі різних розмірів у межах одного й того ж цільового призначення або категорії. В результаті громада отримає дієвий інструмент який дозволить виявити будівлі з великим питомим споживанням та на які слід звернути увагу в першу чергу. Нижче представлений приклад портфоліо-аналізу.</w:t>
      </w:r>
    </w:p>
    <w:p w:rsidR="00075986" w:rsidRDefault="00335B96">
      <w:pPr>
        <w:shd w:val="clear" w:color="auto" w:fill="FFFFFF"/>
        <w:spacing w:after="16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lang w:val="ru-RU" w:eastAsia="ru-RU"/>
        </w:rPr>
        <w:drawing>
          <wp:inline distT="114300" distB="114300" distL="114300" distR="114300">
            <wp:extent cx="4071938" cy="265449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4071938" cy="2654491"/>
                    </a:xfrm>
                    <a:prstGeom prst="rect">
                      <a:avLst/>
                    </a:prstGeom>
                    <a:ln/>
                  </pic:spPr>
                </pic:pic>
              </a:graphicData>
            </a:graphic>
          </wp:inline>
        </w:drawing>
      </w:r>
    </w:p>
    <w:p w:rsidR="00075986" w:rsidRDefault="00335B96">
      <w:pPr>
        <w:shd w:val="clear" w:color="auto" w:fill="FFFFFF"/>
        <w:spacing w:after="16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8"/>
          <w:szCs w:val="28"/>
        </w:rPr>
        <w:t>Тренінги для відповідальних за будівлі</w:t>
      </w:r>
    </w:p>
    <w:p w:rsidR="00075986" w:rsidRDefault="00335B96">
      <w:pPr>
        <w:shd w:val="clear" w:color="auto" w:fill="FFFFFF"/>
        <w:spacing w:after="1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Завгоспи та технічний персонал, а також користувачі будівлі, мають великий вплив на споживання енергії муніципальними будівлями через свою щоденну поведінку та експлуатацію технічної інфраструктури. За наявності інформації та мотивації можна швидко досягти першої економії енергії. Оскільки їхня участь необхідна для впровадження проектів різного рівня складності, важливо залучити їх на ранніх етапах процесу. </w:t>
      </w:r>
    </w:p>
    <w:p w:rsidR="00075986" w:rsidRDefault="00335B96">
      <w:pPr>
        <w:shd w:val="clear" w:color="auto" w:fill="FFFFFF"/>
        <w:spacing w:after="160" w:line="240" w:lineRule="auto"/>
        <w:jc w:val="both"/>
        <w:rPr>
          <w:rFonts w:ascii="Times New Roman" w:eastAsia="Times New Roman" w:hAnsi="Times New Roman" w:cs="Times New Roman"/>
          <w:b/>
          <w:color w:val="333333"/>
          <w:sz w:val="28"/>
          <w:szCs w:val="28"/>
        </w:rPr>
      </w:pPr>
      <w:proofErr w:type="spellStart"/>
      <w:r>
        <w:rPr>
          <w:rFonts w:ascii="Times New Roman" w:eastAsia="Times New Roman" w:hAnsi="Times New Roman" w:cs="Times New Roman"/>
          <w:b/>
          <w:color w:val="333333"/>
          <w:sz w:val="28"/>
          <w:szCs w:val="28"/>
        </w:rPr>
        <w:t>Енергоаудит</w:t>
      </w:r>
      <w:proofErr w:type="spellEnd"/>
      <w:r>
        <w:rPr>
          <w:rFonts w:ascii="Times New Roman" w:eastAsia="Times New Roman" w:hAnsi="Times New Roman" w:cs="Times New Roman"/>
          <w:b/>
          <w:color w:val="333333"/>
          <w:sz w:val="28"/>
          <w:szCs w:val="28"/>
        </w:rPr>
        <w:t xml:space="preserve"> із сертифікацією</w:t>
      </w:r>
    </w:p>
    <w:p w:rsidR="00075986" w:rsidRDefault="00335B96">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Енергетичний аудит це енергетичне обстеження з метою виявлення енергетичних втрат, аналізу енергоспоживання та розробки пріоритетних заходів з енергетичної модернізації. </w:t>
      </w:r>
      <w:hyperlink r:id="rId8">
        <w:r>
          <w:rPr>
            <w:rFonts w:ascii="Times New Roman" w:eastAsia="Times New Roman" w:hAnsi="Times New Roman" w:cs="Times New Roman"/>
            <w:color w:val="1155CC"/>
            <w:sz w:val="28"/>
            <w:szCs w:val="28"/>
            <w:u w:val="single"/>
          </w:rPr>
          <w:t>Закон України «Про енергетичну ефективність будівель»</w:t>
        </w:r>
      </w:hyperlink>
      <w:r>
        <w:rPr>
          <w:rFonts w:ascii="Times New Roman" w:eastAsia="Times New Roman" w:hAnsi="Times New Roman" w:cs="Times New Roman"/>
          <w:sz w:val="28"/>
          <w:szCs w:val="28"/>
        </w:rPr>
        <w:t xml:space="preserve"> запроваджує обов’язкову сертифікацію енергетичної ефективності з 01 липня 2019 року.</w:t>
      </w:r>
    </w:p>
    <w:p w:rsidR="00B7513A" w:rsidRDefault="00B7513A">
      <w:pPr>
        <w:shd w:val="clear" w:color="auto" w:fill="FFFFFF"/>
        <w:spacing w:after="160" w:line="240" w:lineRule="auto"/>
        <w:jc w:val="both"/>
        <w:rPr>
          <w:rFonts w:ascii="Times New Roman" w:eastAsia="Times New Roman" w:hAnsi="Times New Roman" w:cs="Times New Roman"/>
          <w:b/>
          <w:color w:val="333333"/>
          <w:sz w:val="28"/>
          <w:szCs w:val="28"/>
        </w:rPr>
      </w:pPr>
    </w:p>
    <w:p w:rsidR="00075986" w:rsidRDefault="00335B96">
      <w:pPr>
        <w:shd w:val="clear" w:color="auto" w:fill="FFFFFF"/>
        <w:spacing w:after="16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8"/>
          <w:szCs w:val="28"/>
        </w:rPr>
        <w:t>Допомога у підготовці тендерної документації</w:t>
      </w:r>
    </w:p>
    <w:p w:rsidR="00075986" w:rsidRDefault="00335B96">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Проведення тендерних закупівель відбувається на основі технічного завдання. Розробка технічного завдання може включати як кількісні так і якісні показники. Одночасно з цим міська рада не може мати спеціалістів в усіх галузях з глибокими знаннями окремих точкових рішень. Залучення спеціалістів зі спеціалізованими знаннями для підготовки технічного </w:t>
      </w:r>
      <w:r>
        <w:rPr>
          <w:rFonts w:ascii="Times New Roman" w:eastAsia="Times New Roman" w:hAnsi="Times New Roman" w:cs="Times New Roman"/>
          <w:color w:val="333333"/>
          <w:sz w:val="28"/>
          <w:szCs w:val="28"/>
        </w:rPr>
        <w:lastRenderedPageBreak/>
        <w:t>завдання на закупівлю допоможе громаді отримати в результаті якісну послугу або закупити якісне обладнання.</w:t>
      </w:r>
    </w:p>
    <w:p w:rsidR="00075986" w:rsidRDefault="00075986">
      <w:pPr>
        <w:shd w:val="clear" w:color="auto" w:fill="FFFFFF"/>
        <w:spacing w:after="160" w:line="240" w:lineRule="auto"/>
        <w:jc w:val="both"/>
        <w:rPr>
          <w:rFonts w:ascii="Times New Roman" w:eastAsia="Times New Roman" w:hAnsi="Times New Roman" w:cs="Times New Roman"/>
          <w:b/>
          <w:color w:val="333333"/>
          <w:sz w:val="28"/>
          <w:szCs w:val="28"/>
        </w:rPr>
      </w:pPr>
    </w:p>
    <w:p w:rsidR="00075986" w:rsidRDefault="00335B96">
      <w:pPr>
        <w:shd w:val="clear" w:color="auto" w:fill="FFFFFF"/>
        <w:spacing w:after="16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3. Журі</w:t>
      </w:r>
    </w:p>
    <w:p w:rsidR="00075986" w:rsidRPr="00F967D9" w:rsidRDefault="00335B96">
      <w:pPr>
        <w:shd w:val="clear" w:color="auto" w:fill="FFFFFF"/>
        <w:spacing w:before="300" w:after="30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3.1.</w:t>
      </w:r>
      <w:r>
        <w:rPr>
          <w:rFonts w:ascii="Times New Roman" w:eastAsia="Times New Roman" w:hAnsi="Times New Roman" w:cs="Times New Roman"/>
          <w:color w:val="333333"/>
          <w:sz w:val="28"/>
          <w:szCs w:val="28"/>
        </w:rPr>
        <w:tab/>
      </w:r>
      <w:r w:rsidRPr="00F967D9">
        <w:rPr>
          <w:rFonts w:ascii="Times New Roman" w:eastAsia="Times New Roman" w:hAnsi="Times New Roman" w:cs="Times New Roman"/>
          <w:color w:val="333333"/>
          <w:sz w:val="28"/>
          <w:szCs w:val="28"/>
        </w:rPr>
        <w:t>Склад журі є персоналізованим та до нього входять:</w:t>
      </w:r>
    </w:p>
    <w:p w:rsidR="00F967D9" w:rsidRPr="00F967D9" w:rsidRDefault="00F967D9">
      <w:pPr>
        <w:numPr>
          <w:ilvl w:val="0"/>
          <w:numId w:val="2"/>
        </w:numPr>
        <w:shd w:val="clear" w:color="auto" w:fill="FFFFFF"/>
        <w:spacing w:line="240" w:lineRule="auto"/>
        <w:jc w:val="both"/>
        <w:rPr>
          <w:rFonts w:ascii="Times New Roman" w:eastAsia="Times New Roman" w:hAnsi="Times New Roman" w:cs="Times New Roman"/>
          <w:color w:val="333333"/>
          <w:sz w:val="28"/>
          <w:szCs w:val="28"/>
        </w:rPr>
      </w:pPr>
      <w:r w:rsidRPr="00F967D9">
        <w:rPr>
          <w:rFonts w:ascii="Times New Roman" w:hAnsi="Times New Roman"/>
          <w:sz w:val="28"/>
          <w:szCs w:val="28"/>
          <w:lang w:val="uk-UA"/>
        </w:rPr>
        <w:t>Голова секторальної платформи «Безпека в громаді» Асоціації ОТГ</w:t>
      </w:r>
    </w:p>
    <w:p w:rsidR="00075986" w:rsidRPr="00F967D9" w:rsidRDefault="00335B96">
      <w:pPr>
        <w:numPr>
          <w:ilvl w:val="0"/>
          <w:numId w:val="2"/>
        </w:numPr>
        <w:shd w:val="clear" w:color="auto" w:fill="FFFFFF"/>
        <w:spacing w:line="240" w:lineRule="auto"/>
        <w:jc w:val="both"/>
        <w:rPr>
          <w:rFonts w:ascii="Times New Roman" w:eastAsia="Times New Roman" w:hAnsi="Times New Roman" w:cs="Times New Roman"/>
          <w:color w:val="333333"/>
          <w:sz w:val="28"/>
          <w:szCs w:val="28"/>
        </w:rPr>
      </w:pPr>
      <w:r w:rsidRPr="00F967D9">
        <w:rPr>
          <w:rFonts w:ascii="Times New Roman" w:eastAsia="Times New Roman" w:hAnsi="Times New Roman" w:cs="Times New Roman"/>
          <w:color w:val="333333"/>
          <w:sz w:val="28"/>
          <w:szCs w:val="28"/>
        </w:rPr>
        <w:t>Представник</w:t>
      </w:r>
      <w:r w:rsidR="00F967D9" w:rsidRPr="00F967D9">
        <w:rPr>
          <w:rFonts w:ascii="Times New Roman" w:eastAsia="Times New Roman" w:hAnsi="Times New Roman" w:cs="Times New Roman"/>
          <w:color w:val="333333"/>
          <w:sz w:val="28"/>
          <w:szCs w:val="28"/>
          <w:lang w:val="uk-UA"/>
        </w:rPr>
        <w:t>и</w:t>
      </w:r>
      <w:r w:rsidRPr="00F967D9">
        <w:rPr>
          <w:rFonts w:ascii="Times New Roman" w:eastAsia="Times New Roman" w:hAnsi="Times New Roman" w:cs="Times New Roman"/>
          <w:color w:val="333333"/>
          <w:sz w:val="28"/>
          <w:szCs w:val="28"/>
        </w:rPr>
        <w:t xml:space="preserve"> Асоціації ОТГ</w:t>
      </w:r>
      <w:r w:rsidR="00F967D9" w:rsidRPr="00F967D9">
        <w:rPr>
          <w:rFonts w:ascii="Times New Roman" w:eastAsia="Times New Roman" w:hAnsi="Times New Roman" w:cs="Times New Roman"/>
          <w:color w:val="333333"/>
          <w:sz w:val="28"/>
          <w:szCs w:val="28"/>
          <w:lang w:val="uk-UA"/>
        </w:rPr>
        <w:t xml:space="preserve"> (дві особи)</w:t>
      </w:r>
    </w:p>
    <w:p w:rsidR="00075986" w:rsidRPr="00F967D9" w:rsidRDefault="00335B96">
      <w:pPr>
        <w:numPr>
          <w:ilvl w:val="0"/>
          <w:numId w:val="2"/>
        </w:numPr>
        <w:shd w:val="clear" w:color="auto" w:fill="FFFFFF"/>
        <w:spacing w:line="240" w:lineRule="auto"/>
        <w:jc w:val="both"/>
        <w:rPr>
          <w:rFonts w:ascii="Times New Roman" w:eastAsia="Times New Roman" w:hAnsi="Times New Roman" w:cs="Times New Roman"/>
          <w:color w:val="333333"/>
          <w:sz w:val="28"/>
          <w:szCs w:val="28"/>
        </w:rPr>
      </w:pPr>
      <w:r w:rsidRPr="00F967D9">
        <w:rPr>
          <w:rFonts w:ascii="Times New Roman" w:eastAsia="Times New Roman" w:hAnsi="Times New Roman" w:cs="Times New Roman"/>
          <w:color w:val="333333"/>
          <w:sz w:val="28"/>
          <w:szCs w:val="28"/>
        </w:rPr>
        <w:t>Представник</w:t>
      </w:r>
      <w:r w:rsidR="00F967D9" w:rsidRPr="00F967D9">
        <w:rPr>
          <w:rFonts w:ascii="Times New Roman" w:eastAsia="Times New Roman" w:hAnsi="Times New Roman" w:cs="Times New Roman"/>
          <w:color w:val="333333"/>
          <w:sz w:val="28"/>
          <w:szCs w:val="28"/>
          <w:lang w:val="uk-UA"/>
        </w:rPr>
        <w:t xml:space="preserve"> </w:t>
      </w:r>
      <w:r w:rsidR="00F967D9">
        <w:rPr>
          <w:rFonts w:ascii="Times New Roman" w:eastAsia="Times New Roman" w:hAnsi="Times New Roman" w:cs="Times New Roman"/>
          <w:color w:val="333333"/>
          <w:sz w:val="28"/>
          <w:szCs w:val="28"/>
          <w:lang w:val="en-US"/>
        </w:rPr>
        <w:t>GIZ</w:t>
      </w:r>
    </w:p>
    <w:p w:rsidR="00F967D9" w:rsidRPr="00F967D9" w:rsidRDefault="00D74836">
      <w:pPr>
        <w:numPr>
          <w:ilvl w:val="0"/>
          <w:numId w:val="2"/>
        </w:numPr>
        <w:shd w:val="clear" w:color="auto" w:fill="FFFFFF"/>
        <w:spacing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Технічний експерт від</w:t>
      </w:r>
      <w:r w:rsidR="00F967D9">
        <w:rPr>
          <w:rFonts w:ascii="Times New Roman" w:eastAsia="Times New Roman" w:hAnsi="Times New Roman" w:cs="Times New Roman"/>
          <w:color w:val="333333"/>
          <w:sz w:val="28"/>
          <w:szCs w:val="28"/>
          <w:lang w:val="uk-UA"/>
        </w:rPr>
        <w:t xml:space="preserve"> </w:t>
      </w:r>
      <w:r w:rsidR="00F967D9">
        <w:rPr>
          <w:rFonts w:ascii="Times New Roman" w:eastAsia="Times New Roman" w:hAnsi="Times New Roman" w:cs="Times New Roman"/>
          <w:color w:val="333333"/>
          <w:sz w:val="28"/>
          <w:szCs w:val="28"/>
          <w:lang w:val="en-US"/>
        </w:rPr>
        <w:t>GIZ</w:t>
      </w:r>
    </w:p>
    <w:p w:rsidR="00F967D9" w:rsidRPr="00F967D9" w:rsidRDefault="00335B96">
      <w:pPr>
        <w:shd w:val="clear" w:color="auto" w:fill="FFFFFF"/>
        <w:spacing w:before="300" w:after="300" w:line="240" w:lineRule="auto"/>
        <w:jc w:val="both"/>
        <w:rPr>
          <w:rFonts w:ascii="Times New Roman" w:eastAsia="Times New Roman" w:hAnsi="Times New Roman" w:cs="Times New Roman"/>
          <w:color w:val="333333"/>
          <w:sz w:val="28"/>
          <w:szCs w:val="28"/>
        </w:rPr>
      </w:pPr>
      <w:r w:rsidRPr="00F967D9">
        <w:rPr>
          <w:rFonts w:ascii="Times New Roman" w:eastAsia="Times New Roman" w:hAnsi="Times New Roman" w:cs="Times New Roman"/>
          <w:color w:val="333333"/>
          <w:sz w:val="28"/>
          <w:szCs w:val="28"/>
        </w:rPr>
        <w:t>3.2</w:t>
      </w:r>
      <w:r w:rsidRPr="00F967D9">
        <w:rPr>
          <w:rFonts w:ascii="Times New Roman" w:eastAsia="Times New Roman" w:hAnsi="Times New Roman" w:cs="Times New Roman"/>
          <w:color w:val="333333"/>
          <w:sz w:val="28"/>
          <w:szCs w:val="28"/>
        </w:rPr>
        <w:tab/>
      </w:r>
      <w:r w:rsidR="00F967D9" w:rsidRPr="00F967D9">
        <w:rPr>
          <w:rFonts w:ascii="Times New Roman" w:eastAsia="Times New Roman" w:hAnsi="Times New Roman" w:cs="Times New Roman"/>
          <w:color w:val="333333"/>
          <w:sz w:val="28"/>
          <w:szCs w:val="28"/>
          <w:lang w:val="uk-UA"/>
        </w:rPr>
        <w:t xml:space="preserve">Журі </w:t>
      </w:r>
      <w:r w:rsidR="00F967D9" w:rsidRPr="00F967D9">
        <w:rPr>
          <w:rFonts w:ascii="Times New Roman" w:hAnsi="Times New Roman"/>
          <w:sz w:val="28"/>
          <w:szCs w:val="28"/>
          <w:lang w:val="uk-UA"/>
        </w:rPr>
        <w:t xml:space="preserve">обирає зі свого складу голову </w:t>
      </w:r>
      <w:r w:rsidR="00F967D9">
        <w:rPr>
          <w:rFonts w:ascii="Times New Roman" w:hAnsi="Times New Roman"/>
          <w:sz w:val="28"/>
          <w:szCs w:val="28"/>
          <w:lang w:val="uk-UA"/>
        </w:rPr>
        <w:t>та секретаря журі</w:t>
      </w:r>
      <w:r w:rsidR="00F967D9" w:rsidRPr="00F967D9">
        <w:rPr>
          <w:rFonts w:ascii="Times New Roman" w:hAnsi="Times New Roman"/>
          <w:sz w:val="28"/>
          <w:szCs w:val="28"/>
          <w:lang w:val="uk-UA"/>
        </w:rPr>
        <w:t>.</w:t>
      </w:r>
    </w:p>
    <w:p w:rsidR="00075986" w:rsidRDefault="00F967D9">
      <w:pPr>
        <w:shd w:val="clear" w:color="auto" w:fill="FFFFFF"/>
        <w:spacing w:before="300" w:after="300" w:line="240" w:lineRule="auto"/>
        <w:jc w:val="both"/>
        <w:rPr>
          <w:rFonts w:ascii="Times New Roman" w:eastAsia="Times New Roman" w:hAnsi="Times New Roman" w:cs="Times New Roman"/>
          <w:color w:val="333333"/>
          <w:sz w:val="28"/>
          <w:szCs w:val="28"/>
        </w:rPr>
      </w:pPr>
      <w:r w:rsidRPr="00F967D9">
        <w:rPr>
          <w:rFonts w:ascii="Times New Roman" w:eastAsia="Times New Roman" w:hAnsi="Times New Roman" w:cs="Times New Roman"/>
          <w:color w:val="333333"/>
          <w:sz w:val="28"/>
          <w:szCs w:val="28"/>
          <w:lang w:val="uk-UA"/>
        </w:rPr>
        <w:t>3.3</w:t>
      </w:r>
      <w:r w:rsidRPr="00F967D9">
        <w:rPr>
          <w:rFonts w:ascii="Times New Roman" w:eastAsia="Times New Roman" w:hAnsi="Times New Roman" w:cs="Times New Roman"/>
          <w:color w:val="333333"/>
          <w:sz w:val="28"/>
          <w:szCs w:val="28"/>
        </w:rPr>
        <w:tab/>
      </w:r>
      <w:r w:rsidR="00335B96" w:rsidRPr="00266C30">
        <w:rPr>
          <w:rFonts w:ascii="Times New Roman" w:eastAsia="Times New Roman" w:hAnsi="Times New Roman" w:cs="Times New Roman"/>
          <w:color w:val="333333"/>
          <w:sz w:val="28"/>
          <w:szCs w:val="28"/>
        </w:rPr>
        <w:t>Кожен</w:t>
      </w:r>
      <w:r w:rsidR="00266C30" w:rsidRPr="00266C30">
        <w:rPr>
          <w:rFonts w:ascii="Times New Roman" w:eastAsia="Times New Roman" w:hAnsi="Times New Roman" w:cs="Times New Roman"/>
          <w:color w:val="333333"/>
          <w:sz w:val="28"/>
          <w:szCs w:val="28"/>
          <w:lang w:val="ru-RU"/>
        </w:rPr>
        <w:t xml:space="preserve"> член</w:t>
      </w:r>
      <w:r w:rsidR="00335B96" w:rsidRPr="00266C30">
        <w:rPr>
          <w:rFonts w:ascii="Times New Roman" w:eastAsia="Times New Roman" w:hAnsi="Times New Roman" w:cs="Times New Roman"/>
          <w:color w:val="333333"/>
          <w:sz w:val="28"/>
          <w:szCs w:val="28"/>
        </w:rPr>
        <w:t xml:space="preserve"> журі проводить</w:t>
      </w:r>
      <w:r w:rsidR="00335B96" w:rsidRPr="00F967D9">
        <w:rPr>
          <w:rFonts w:ascii="Times New Roman" w:eastAsia="Times New Roman" w:hAnsi="Times New Roman" w:cs="Times New Roman"/>
          <w:color w:val="333333"/>
          <w:sz w:val="28"/>
          <w:szCs w:val="28"/>
        </w:rPr>
        <w:t xml:space="preserve"> оцінку заявок та виставлення балів по кожній заявці по кожній окремій послузі. Усі бали </w:t>
      </w:r>
      <w:proofErr w:type="spellStart"/>
      <w:r w:rsidR="00335B96" w:rsidRPr="00F967D9">
        <w:rPr>
          <w:rFonts w:ascii="Times New Roman" w:eastAsia="Times New Roman" w:hAnsi="Times New Roman" w:cs="Times New Roman"/>
          <w:color w:val="333333"/>
          <w:sz w:val="28"/>
          <w:szCs w:val="28"/>
        </w:rPr>
        <w:t>сумуються</w:t>
      </w:r>
      <w:proofErr w:type="spellEnd"/>
      <w:r w:rsidR="00335B96" w:rsidRPr="00F967D9">
        <w:rPr>
          <w:rFonts w:ascii="Times New Roman" w:eastAsia="Times New Roman" w:hAnsi="Times New Roman" w:cs="Times New Roman"/>
          <w:color w:val="333333"/>
          <w:sz w:val="28"/>
          <w:szCs w:val="28"/>
        </w:rPr>
        <w:t xml:space="preserve"> та діляться на кількість членів журі</w:t>
      </w:r>
      <w:r w:rsidR="00335B96">
        <w:rPr>
          <w:rFonts w:ascii="Times New Roman" w:eastAsia="Times New Roman" w:hAnsi="Times New Roman" w:cs="Times New Roman"/>
          <w:color w:val="333333"/>
          <w:sz w:val="28"/>
          <w:szCs w:val="28"/>
        </w:rPr>
        <w:t>. Дана оцінка є остаточною. При рівності балів, які впливають на вибір громади переможця, кінцеве рішення приймає голова журі одноосібно.</w:t>
      </w:r>
    </w:p>
    <w:p w:rsidR="00075986" w:rsidRDefault="00335B96">
      <w:pPr>
        <w:shd w:val="clear" w:color="auto" w:fill="FFFFFF"/>
        <w:spacing w:before="300" w:after="30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r w:rsidR="00F967D9">
        <w:rPr>
          <w:rFonts w:ascii="Times New Roman" w:eastAsia="Times New Roman" w:hAnsi="Times New Roman" w:cs="Times New Roman"/>
          <w:color w:val="333333"/>
          <w:sz w:val="28"/>
          <w:szCs w:val="28"/>
          <w:lang w:val="uk-UA"/>
        </w:rPr>
        <w:t>4</w:t>
      </w: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ab/>
        <w:t>Рішення журі оформляється у вигляді протоколу, в якому зазначаються результати голосування і переможці конкурсу. Рішення підписується головою та секретарем. Рішення готується секретарем.</w:t>
      </w:r>
    </w:p>
    <w:p w:rsidR="00075986" w:rsidRDefault="00335B96">
      <w:pPr>
        <w:shd w:val="clear" w:color="auto" w:fill="FFFFFF"/>
        <w:spacing w:after="16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4. Процедура відбору громад</w:t>
      </w:r>
    </w:p>
    <w:p w:rsidR="00075986" w:rsidRDefault="00335B96" w:rsidP="004C1385">
      <w:pPr>
        <w:shd w:val="clear" w:color="auto" w:fill="FFFFFF"/>
        <w:spacing w:after="16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Процес відбору ОТГ буде здійснюватися </w:t>
      </w:r>
      <w:proofErr w:type="spellStart"/>
      <w:r w:rsidR="004C1385">
        <w:rPr>
          <w:rFonts w:ascii="Times New Roman" w:eastAsia="Times New Roman" w:hAnsi="Times New Roman" w:cs="Times New Roman"/>
          <w:color w:val="333333"/>
          <w:sz w:val="28"/>
          <w:szCs w:val="28"/>
          <w:lang w:val="ru-RU"/>
        </w:rPr>
        <w:t>жур</w:t>
      </w:r>
      <w:proofErr w:type="spellEnd"/>
      <w:r w:rsidR="004C1385">
        <w:rPr>
          <w:rFonts w:ascii="Times New Roman" w:eastAsia="Times New Roman" w:hAnsi="Times New Roman" w:cs="Times New Roman"/>
          <w:color w:val="333333"/>
          <w:sz w:val="28"/>
          <w:szCs w:val="28"/>
          <w:lang w:val="uk-UA"/>
        </w:rPr>
        <w:t>і</w:t>
      </w:r>
      <w:r>
        <w:rPr>
          <w:rFonts w:ascii="Times New Roman" w:eastAsia="Times New Roman" w:hAnsi="Times New Roman" w:cs="Times New Roman"/>
          <w:color w:val="333333"/>
          <w:sz w:val="28"/>
          <w:szCs w:val="28"/>
        </w:rPr>
        <w:t xml:space="preserve"> за об’єктивною системою оцінювання, та ґрунтуватиметься на дотриманні принципів прозорості та </w:t>
      </w:r>
      <w:proofErr w:type="spellStart"/>
      <w:r>
        <w:rPr>
          <w:rFonts w:ascii="Times New Roman" w:eastAsia="Times New Roman" w:hAnsi="Times New Roman" w:cs="Times New Roman"/>
          <w:color w:val="333333"/>
          <w:sz w:val="28"/>
          <w:szCs w:val="28"/>
        </w:rPr>
        <w:t>конкурентності</w:t>
      </w:r>
      <w:proofErr w:type="spellEnd"/>
      <w:r>
        <w:rPr>
          <w:rFonts w:ascii="Times New Roman" w:eastAsia="Times New Roman" w:hAnsi="Times New Roman" w:cs="Times New Roman"/>
          <w:color w:val="333333"/>
          <w:sz w:val="28"/>
          <w:szCs w:val="28"/>
        </w:rPr>
        <w:t xml:space="preserve">. </w:t>
      </w:r>
      <w:r w:rsidR="00A83457">
        <w:rPr>
          <w:rFonts w:ascii="Times New Roman" w:eastAsia="Times New Roman" w:hAnsi="Times New Roman" w:cs="Times New Roman"/>
          <w:color w:val="333333"/>
          <w:sz w:val="28"/>
          <w:szCs w:val="28"/>
          <w:lang w:val="uk-UA"/>
        </w:rPr>
        <w:t>Журі</w:t>
      </w:r>
      <w:r>
        <w:rPr>
          <w:rFonts w:ascii="Times New Roman" w:eastAsia="Times New Roman" w:hAnsi="Times New Roman" w:cs="Times New Roman"/>
          <w:color w:val="333333"/>
          <w:sz w:val="28"/>
          <w:szCs w:val="28"/>
        </w:rPr>
        <w:t xml:space="preserve"> будуть здійснювати </w:t>
      </w:r>
      <w:r w:rsidR="00A83457">
        <w:rPr>
          <w:rFonts w:ascii="Times New Roman" w:eastAsia="Times New Roman" w:hAnsi="Times New Roman" w:cs="Times New Roman"/>
          <w:color w:val="333333"/>
          <w:sz w:val="28"/>
          <w:szCs w:val="28"/>
          <w:lang w:val="uk-UA"/>
        </w:rPr>
        <w:t xml:space="preserve">самостійну </w:t>
      </w:r>
      <w:r>
        <w:rPr>
          <w:rFonts w:ascii="Times New Roman" w:eastAsia="Times New Roman" w:hAnsi="Times New Roman" w:cs="Times New Roman"/>
          <w:color w:val="333333"/>
          <w:sz w:val="28"/>
          <w:szCs w:val="28"/>
        </w:rPr>
        <w:t>оцінку в ході відбору ОТГ, або звертатися за експертною думкою до місцевих органів влади, на території яких передбачена діяльність проекту.</w:t>
      </w:r>
    </w:p>
    <w:p w:rsidR="00075986" w:rsidRPr="002F0168" w:rsidRDefault="00335B96">
      <w:pPr>
        <w:shd w:val="clear" w:color="auto" w:fill="FFFFFF"/>
        <w:spacing w:after="160" w:line="240" w:lineRule="auto"/>
        <w:jc w:val="both"/>
        <w:rPr>
          <w:rFonts w:ascii="Times New Roman" w:eastAsia="Times New Roman" w:hAnsi="Times New Roman" w:cs="Times New Roman"/>
          <w:b/>
          <w:color w:val="333333"/>
          <w:sz w:val="28"/>
          <w:szCs w:val="28"/>
          <w:u w:val="single"/>
        </w:rPr>
      </w:pPr>
      <w:r w:rsidRPr="002F0168">
        <w:rPr>
          <w:rFonts w:ascii="Times New Roman" w:eastAsia="Times New Roman" w:hAnsi="Times New Roman" w:cs="Times New Roman"/>
          <w:color w:val="333333"/>
          <w:sz w:val="28"/>
          <w:szCs w:val="28"/>
        </w:rPr>
        <w:t>Конкурс триватиме з</w:t>
      </w:r>
      <w:r w:rsidR="00D83634">
        <w:rPr>
          <w:rFonts w:ascii="Times New Roman" w:eastAsia="Times New Roman" w:hAnsi="Times New Roman" w:cs="Times New Roman"/>
          <w:color w:val="333333"/>
          <w:sz w:val="28"/>
          <w:szCs w:val="28"/>
          <w:lang w:val="uk-UA"/>
        </w:rPr>
        <w:t xml:space="preserve"> 28 </w:t>
      </w:r>
      <w:r w:rsidR="00D83634" w:rsidRPr="00D83634">
        <w:rPr>
          <w:rFonts w:ascii="Times New Roman" w:eastAsia="Times New Roman" w:hAnsi="Times New Roman" w:cs="Times New Roman"/>
          <w:color w:val="333333"/>
          <w:sz w:val="28"/>
          <w:szCs w:val="28"/>
        </w:rPr>
        <w:t>жовтня по</w:t>
      </w:r>
      <w:r w:rsidR="00D83634" w:rsidRPr="00D83634">
        <w:rPr>
          <w:rFonts w:ascii="Times New Roman" w:eastAsia="Times New Roman" w:hAnsi="Times New Roman" w:cs="Times New Roman"/>
          <w:color w:val="333333"/>
          <w:sz w:val="28"/>
          <w:szCs w:val="28"/>
          <w:lang w:val="uk-UA"/>
        </w:rPr>
        <w:t xml:space="preserve"> </w:t>
      </w:r>
      <w:bookmarkStart w:id="0" w:name="_GoBack"/>
      <w:r w:rsidR="00D83634" w:rsidRPr="00D83634">
        <w:rPr>
          <w:rFonts w:ascii="Times New Roman" w:eastAsia="Times New Roman" w:hAnsi="Times New Roman" w:cs="Times New Roman"/>
          <w:color w:val="333333"/>
          <w:sz w:val="28"/>
          <w:szCs w:val="28"/>
          <w:lang w:val="uk-UA"/>
        </w:rPr>
        <w:t>28</w:t>
      </w:r>
      <w:r w:rsidRPr="00D83634">
        <w:rPr>
          <w:rFonts w:ascii="Times New Roman" w:eastAsia="Times New Roman" w:hAnsi="Times New Roman" w:cs="Times New Roman"/>
          <w:color w:val="333333"/>
          <w:sz w:val="28"/>
          <w:szCs w:val="28"/>
        </w:rPr>
        <w:t xml:space="preserve"> </w:t>
      </w:r>
      <w:r w:rsidR="002F0168" w:rsidRPr="00D83634">
        <w:rPr>
          <w:rFonts w:ascii="Times New Roman" w:eastAsia="Times New Roman" w:hAnsi="Times New Roman" w:cs="Times New Roman"/>
          <w:color w:val="333333"/>
          <w:sz w:val="28"/>
          <w:szCs w:val="28"/>
          <w:lang w:val="uk-UA"/>
        </w:rPr>
        <w:t>листопада</w:t>
      </w:r>
      <w:r w:rsidRPr="002F0168">
        <w:rPr>
          <w:rFonts w:ascii="Times New Roman" w:eastAsia="Times New Roman" w:hAnsi="Times New Roman" w:cs="Times New Roman"/>
          <w:color w:val="333333"/>
          <w:sz w:val="28"/>
          <w:szCs w:val="28"/>
        </w:rPr>
        <w:t xml:space="preserve"> включно</w:t>
      </w:r>
      <w:bookmarkEnd w:id="0"/>
      <w:r w:rsidRPr="002F0168">
        <w:rPr>
          <w:rFonts w:ascii="Times New Roman" w:eastAsia="Times New Roman" w:hAnsi="Times New Roman" w:cs="Times New Roman"/>
          <w:color w:val="333333"/>
          <w:sz w:val="28"/>
          <w:szCs w:val="28"/>
        </w:rPr>
        <w:t xml:space="preserve">. Інформація про результати конкурсу буде оприлюднена на офіційному сайті Асоціації ОТГ </w:t>
      </w:r>
      <w:r w:rsidRPr="002F0168">
        <w:rPr>
          <w:rFonts w:ascii="Times New Roman" w:eastAsia="Times New Roman" w:hAnsi="Times New Roman" w:cs="Times New Roman"/>
          <w:b/>
          <w:color w:val="333333"/>
          <w:sz w:val="28"/>
          <w:szCs w:val="28"/>
          <w:u w:val="single"/>
        </w:rPr>
        <w:t xml:space="preserve">до </w:t>
      </w:r>
      <w:r w:rsidR="00D83634" w:rsidRPr="00D83634">
        <w:rPr>
          <w:rFonts w:ascii="Times New Roman" w:eastAsia="Times New Roman" w:hAnsi="Times New Roman" w:cs="Times New Roman"/>
          <w:b/>
          <w:color w:val="333333"/>
          <w:sz w:val="28"/>
          <w:szCs w:val="28"/>
          <w:u w:val="single"/>
          <w:lang w:val="uk-UA"/>
        </w:rPr>
        <w:t>13</w:t>
      </w:r>
      <w:r w:rsidRPr="00D83634">
        <w:rPr>
          <w:rFonts w:ascii="Times New Roman" w:eastAsia="Times New Roman" w:hAnsi="Times New Roman" w:cs="Times New Roman"/>
          <w:b/>
          <w:color w:val="333333"/>
          <w:sz w:val="28"/>
          <w:szCs w:val="28"/>
          <w:u w:val="single"/>
        </w:rPr>
        <w:t xml:space="preserve"> </w:t>
      </w:r>
      <w:r w:rsidR="002F0168" w:rsidRPr="00D83634">
        <w:rPr>
          <w:rFonts w:ascii="Times New Roman" w:eastAsia="Times New Roman" w:hAnsi="Times New Roman" w:cs="Times New Roman"/>
          <w:b/>
          <w:color w:val="333333"/>
          <w:sz w:val="28"/>
          <w:szCs w:val="28"/>
          <w:u w:val="single"/>
          <w:lang w:val="uk-UA"/>
        </w:rPr>
        <w:t>грудня</w:t>
      </w:r>
      <w:r w:rsidRPr="002F0168">
        <w:rPr>
          <w:rFonts w:ascii="Times New Roman" w:eastAsia="Times New Roman" w:hAnsi="Times New Roman" w:cs="Times New Roman"/>
          <w:b/>
          <w:color w:val="333333"/>
          <w:sz w:val="28"/>
          <w:szCs w:val="28"/>
          <w:u w:val="single"/>
        </w:rPr>
        <w:t xml:space="preserve"> 2019 року.</w:t>
      </w:r>
    </w:p>
    <w:p w:rsidR="00075986" w:rsidRDefault="00335B96">
      <w:pPr>
        <w:shd w:val="clear" w:color="auto" w:fill="FFFFFF"/>
        <w:spacing w:after="16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Зверніть увагу!</w:t>
      </w:r>
    </w:p>
    <w:p w:rsidR="00075986" w:rsidRDefault="00A83457">
      <w:pPr>
        <w:numPr>
          <w:ilvl w:val="0"/>
          <w:numId w:val="3"/>
        </w:num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lang w:val="uk-UA"/>
        </w:rPr>
        <w:t>Журі</w:t>
      </w:r>
      <w:r w:rsidR="00335B96">
        <w:rPr>
          <w:rFonts w:ascii="Times New Roman" w:eastAsia="Times New Roman" w:hAnsi="Times New Roman" w:cs="Times New Roman"/>
          <w:color w:val="333333"/>
          <w:sz w:val="28"/>
          <w:szCs w:val="28"/>
        </w:rPr>
        <w:t xml:space="preserve"> розгляне та оцінить усі заявки, що надійдуть до встановленого кінцевого терміну.</w:t>
      </w:r>
    </w:p>
    <w:p w:rsidR="00075986" w:rsidRDefault="00335B96">
      <w:pPr>
        <w:numPr>
          <w:ilvl w:val="0"/>
          <w:numId w:val="3"/>
        </w:num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Результати конкурсу будуть повідомлені на офіційному сайті Асоціації ОТГ.</w:t>
      </w:r>
    </w:p>
    <w:p w:rsidR="00075986" w:rsidRDefault="00335B96">
      <w:pPr>
        <w:numPr>
          <w:ilvl w:val="0"/>
          <w:numId w:val="3"/>
        </w:num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Остаточне рішення щодо заявки перегляду не підлягає.</w:t>
      </w:r>
    </w:p>
    <w:p w:rsidR="00075986" w:rsidRDefault="00A83457">
      <w:pPr>
        <w:numPr>
          <w:ilvl w:val="0"/>
          <w:numId w:val="3"/>
        </w:num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lang w:val="uk-UA"/>
        </w:rPr>
        <w:t>Журі</w:t>
      </w:r>
      <w:r>
        <w:rPr>
          <w:rFonts w:ascii="Times New Roman" w:eastAsia="Times New Roman" w:hAnsi="Times New Roman" w:cs="Times New Roman"/>
          <w:color w:val="333333"/>
          <w:sz w:val="28"/>
          <w:szCs w:val="28"/>
        </w:rPr>
        <w:t xml:space="preserve"> </w:t>
      </w:r>
      <w:r w:rsidR="00335B96">
        <w:rPr>
          <w:rFonts w:ascii="Times New Roman" w:eastAsia="Times New Roman" w:hAnsi="Times New Roman" w:cs="Times New Roman"/>
          <w:color w:val="333333"/>
          <w:sz w:val="28"/>
          <w:szCs w:val="28"/>
        </w:rPr>
        <w:t>залишає за собою право не повідомляти причини відмови в участі у проекті.</w:t>
      </w:r>
    </w:p>
    <w:p w:rsidR="00075986" w:rsidRDefault="00335B96">
      <w:pPr>
        <w:numPr>
          <w:ilvl w:val="0"/>
          <w:numId w:val="3"/>
        </w:num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lastRenderedPageBreak/>
        <w:t>Індивідуальні відповіді про результати конкурсу учасникам/</w:t>
      </w:r>
      <w:proofErr w:type="spellStart"/>
      <w:r>
        <w:rPr>
          <w:rFonts w:ascii="Times New Roman" w:eastAsia="Times New Roman" w:hAnsi="Times New Roman" w:cs="Times New Roman"/>
          <w:color w:val="333333"/>
          <w:sz w:val="28"/>
          <w:szCs w:val="28"/>
        </w:rPr>
        <w:t>цям</w:t>
      </w:r>
      <w:proofErr w:type="spellEnd"/>
      <w:r>
        <w:rPr>
          <w:rFonts w:ascii="Times New Roman" w:eastAsia="Times New Roman" w:hAnsi="Times New Roman" w:cs="Times New Roman"/>
          <w:color w:val="333333"/>
          <w:sz w:val="28"/>
          <w:szCs w:val="28"/>
        </w:rPr>
        <w:t xml:space="preserve"> відбору, заявки яких не були відібрані до участі у проекті, – не надаються і не надсилаються.</w:t>
      </w:r>
    </w:p>
    <w:p w:rsidR="00075986" w:rsidRDefault="00335B96">
      <w:pPr>
        <w:numPr>
          <w:ilvl w:val="0"/>
          <w:numId w:val="3"/>
        </w:num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Запитання про конкурс приймаються на електронну адресу: </w:t>
      </w:r>
      <w:hyperlink r:id="rId9" w:history="1">
        <w:r w:rsidR="00E86883" w:rsidRPr="00B0317D">
          <w:rPr>
            <w:rStyle w:val="afc"/>
            <w:rFonts w:ascii="Times New Roman" w:eastAsia="Times New Roman" w:hAnsi="Times New Roman" w:cs="Times New Roman"/>
            <w:sz w:val="28"/>
            <w:szCs w:val="28"/>
          </w:rPr>
          <w:t>jpatsyora@hromady.org</w:t>
        </w:r>
      </w:hyperlink>
      <w:r w:rsidR="00E86883">
        <w:rPr>
          <w:rFonts w:ascii="Times New Roman" w:eastAsia="Times New Roman" w:hAnsi="Times New Roman" w:cs="Times New Roman"/>
          <w:color w:val="333333"/>
          <w:sz w:val="28"/>
          <w:szCs w:val="28"/>
        </w:rPr>
        <w:t xml:space="preserve">, </w:t>
      </w:r>
      <w:r w:rsidR="00E86883">
        <w:rPr>
          <w:rFonts w:ascii="Times New Roman" w:eastAsia="Times New Roman" w:hAnsi="Times New Roman" w:cs="Times New Roman"/>
          <w:color w:val="333333"/>
          <w:sz w:val="28"/>
          <w:szCs w:val="28"/>
          <w:lang w:val="en-US"/>
        </w:rPr>
        <w:t>o</w:t>
      </w:r>
      <w:r w:rsidR="00E86883" w:rsidRPr="00E86883">
        <w:rPr>
          <w:rFonts w:ascii="Times New Roman" w:eastAsia="Times New Roman" w:hAnsi="Times New Roman" w:cs="Times New Roman"/>
          <w:color w:val="333333"/>
          <w:sz w:val="28"/>
          <w:szCs w:val="28"/>
          <w:lang w:val="ru-RU"/>
        </w:rPr>
        <w:t>.</w:t>
      </w:r>
      <w:proofErr w:type="spellStart"/>
      <w:r w:rsidR="00E86883">
        <w:rPr>
          <w:rFonts w:ascii="Times New Roman" w:eastAsia="Times New Roman" w:hAnsi="Times New Roman" w:cs="Times New Roman"/>
          <w:color w:val="333333"/>
          <w:sz w:val="28"/>
          <w:szCs w:val="28"/>
          <w:lang w:val="en-US"/>
        </w:rPr>
        <w:t>kaban</w:t>
      </w:r>
      <w:proofErr w:type="spellEnd"/>
      <w:r w:rsidR="00E86883" w:rsidRPr="00E86883">
        <w:rPr>
          <w:rFonts w:ascii="Times New Roman" w:eastAsia="Times New Roman" w:hAnsi="Times New Roman" w:cs="Times New Roman"/>
          <w:color w:val="333333"/>
          <w:sz w:val="28"/>
          <w:szCs w:val="28"/>
          <w:lang w:val="ru-RU"/>
        </w:rPr>
        <w:t>-</w:t>
      </w:r>
      <w:proofErr w:type="spellStart"/>
      <w:r w:rsidR="00E86883">
        <w:rPr>
          <w:rFonts w:ascii="Times New Roman" w:eastAsia="Times New Roman" w:hAnsi="Times New Roman" w:cs="Times New Roman"/>
          <w:color w:val="333333"/>
          <w:sz w:val="28"/>
          <w:szCs w:val="28"/>
          <w:lang w:val="en-US"/>
        </w:rPr>
        <w:t>hromady</w:t>
      </w:r>
      <w:proofErr w:type="spellEnd"/>
      <w:r w:rsidR="00E86883" w:rsidRPr="00E86883">
        <w:rPr>
          <w:rFonts w:ascii="Times New Roman" w:eastAsia="Times New Roman" w:hAnsi="Times New Roman" w:cs="Times New Roman"/>
          <w:color w:val="333333"/>
          <w:sz w:val="28"/>
          <w:szCs w:val="28"/>
          <w:lang w:val="ru-RU"/>
        </w:rPr>
        <w:t>@</w:t>
      </w:r>
      <w:proofErr w:type="spellStart"/>
      <w:r w:rsidR="00E86883">
        <w:rPr>
          <w:rFonts w:ascii="Times New Roman" w:eastAsia="Times New Roman" w:hAnsi="Times New Roman" w:cs="Times New Roman"/>
          <w:color w:val="333333"/>
          <w:sz w:val="28"/>
          <w:szCs w:val="28"/>
          <w:lang w:val="en-US"/>
        </w:rPr>
        <w:t>ukr</w:t>
      </w:r>
      <w:proofErr w:type="spellEnd"/>
      <w:r w:rsidR="00E86883" w:rsidRPr="00E86883">
        <w:rPr>
          <w:rFonts w:ascii="Times New Roman" w:eastAsia="Times New Roman" w:hAnsi="Times New Roman" w:cs="Times New Roman"/>
          <w:color w:val="333333"/>
          <w:sz w:val="28"/>
          <w:szCs w:val="28"/>
          <w:lang w:val="ru-RU"/>
        </w:rPr>
        <w:t>.</w:t>
      </w:r>
      <w:proofErr w:type="spellStart"/>
      <w:r w:rsidR="00E86883">
        <w:rPr>
          <w:rFonts w:ascii="Times New Roman" w:eastAsia="Times New Roman" w:hAnsi="Times New Roman" w:cs="Times New Roman"/>
          <w:color w:val="333333"/>
          <w:sz w:val="28"/>
          <w:szCs w:val="28"/>
          <w:lang w:val="en-US"/>
        </w:rPr>
        <w:t>nen</w:t>
      </w:r>
      <w:proofErr w:type="spellEnd"/>
      <w:r>
        <w:rPr>
          <w:rFonts w:ascii="Times New Roman" w:eastAsia="Times New Roman" w:hAnsi="Times New Roman" w:cs="Times New Roman"/>
          <w:color w:val="333333"/>
          <w:sz w:val="28"/>
          <w:szCs w:val="28"/>
        </w:rPr>
        <w:t xml:space="preserve"> або за телефоном </w:t>
      </w:r>
      <w:r>
        <w:rPr>
          <w:rFonts w:ascii="Times New Roman" w:eastAsia="Times New Roman" w:hAnsi="Times New Roman" w:cs="Times New Roman"/>
          <w:color w:val="333333"/>
          <w:sz w:val="28"/>
          <w:szCs w:val="28"/>
          <w:highlight w:val="white"/>
        </w:rPr>
        <w:t>+380689141735</w:t>
      </w:r>
      <w:r w:rsidR="00E86883">
        <w:rPr>
          <w:rFonts w:ascii="Times New Roman" w:eastAsia="Times New Roman" w:hAnsi="Times New Roman" w:cs="Times New Roman"/>
          <w:color w:val="333333"/>
          <w:sz w:val="28"/>
          <w:szCs w:val="28"/>
          <w:lang w:val="ru-RU"/>
        </w:rPr>
        <w:t>, +380675076761</w:t>
      </w:r>
      <w:r w:rsidR="00E86883">
        <w:rPr>
          <w:rFonts w:ascii="Times New Roman" w:eastAsia="Times New Roman" w:hAnsi="Times New Roman" w:cs="Times New Roman"/>
          <w:color w:val="333333"/>
          <w:sz w:val="28"/>
          <w:szCs w:val="28"/>
        </w:rPr>
        <w:t>. Контактні особи</w:t>
      </w:r>
      <w:r>
        <w:rPr>
          <w:rFonts w:ascii="Times New Roman" w:eastAsia="Times New Roman" w:hAnsi="Times New Roman" w:cs="Times New Roman"/>
          <w:color w:val="333333"/>
          <w:sz w:val="28"/>
          <w:szCs w:val="28"/>
        </w:rPr>
        <w:t xml:space="preserve"> – Жанна </w:t>
      </w:r>
      <w:proofErr w:type="spellStart"/>
      <w:r>
        <w:rPr>
          <w:rFonts w:ascii="Times New Roman" w:eastAsia="Times New Roman" w:hAnsi="Times New Roman" w:cs="Times New Roman"/>
          <w:color w:val="333333"/>
          <w:sz w:val="28"/>
          <w:szCs w:val="28"/>
        </w:rPr>
        <w:t>Пацьора</w:t>
      </w:r>
      <w:proofErr w:type="spellEnd"/>
      <w:r w:rsidR="00E86883">
        <w:rPr>
          <w:rFonts w:ascii="Times New Roman" w:eastAsia="Times New Roman" w:hAnsi="Times New Roman" w:cs="Times New Roman"/>
          <w:color w:val="333333"/>
          <w:sz w:val="28"/>
          <w:szCs w:val="28"/>
        </w:rPr>
        <w:t>, Олександр Кабан</w:t>
      </w:r>
      <w:r>
        <w:rPr>
          <w:rFonts w:ascii="Times New Roman" w:eastAsia="Times New Roman" w:hAnsi="Times New Roman" w:cs="Times New Roman"/>
          <w:color w:val="333333"/>
          <w:sz w:val="28"/>
          <w:szCs w:val="28"/>
        </w:rPr>
        <w:t>.</w:t>
      </w:r>
    </w:p>
    <w:p w:rsidR="00075986" w:rsidRDefault="00335B96">
      <w:pPr>
        <w:numPr>
          <w:ilvl w:val="0"/>
          <w:numId w:val="3"/>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Учасниками «Конкурсу» не можуть бути члени журі, відповідальний секретар «Конкурсу», їхні близькі родичі, особи, які готували конкурсну документацію.</w:t>
      </w:r>
    </w:p>
    <w:p w:rsidR="002545FA" w:rsidRPr="000F6981" w:rsidRDefault="00335B96" w:rsidP="000F6981">
      <w:pPr>
        <w:numPr>
          <w:ilvl w:val="0"/>
          <w:numId w:val="3"/>
        </w:numPr>
        <w:pBdr>
          <w:top w:val="nil"/>
          <w:left w:val="nil"/>
          <w:bottom w:val="nil"/>
          <w:right w:val="nil"/>
          <w:between w:val="nil"/>
        </w:pBdr>
        <w:shd w:val="clear" w:color="auto" w:fill="FFFFFF"/>
        <w:spacing w:after="160" w:line="240" w:lineRule="auto"/>
        <w:jc w:val="both"/>
        <w:rPr>
          <w:rFonts w:ascii="Times New Roman" w:eastAsia="Times New Roman" w:hAnsi="Times New Roman" w:cs="Times New Roman"/>
          <w:b/>
          <w:sz w:val="28"/>
          <w:szCs w:val="28"/>
        </w:rPr>
      </w:pPr>
      <w:r w:rsidRPr="000F6981">
        <w:rPr>
          <w:rFonts w:ascii="Times New Roman" w:eastAsia="Times New Roman" w:hAnsi="Times New Roman" w:cs="Times New Roman"/>
          <w:color w:val="333333"/>
          <w:sz w:val="28"/>
          <w:szCs w:val="28"/>
        </w:rPr>
        <w:t>Учасники, заявляючи про свою участь в «Конкурсі», тим самим приймають його умови і вимоги, а також згодні з тим, що оцінка журі є остаточною і оскарженню не підлягає</w:t>
      </w:r>
    </w:p>
    <w:p w:rsidR="000F6981" w:rsidRPr="000F6981" w:rsidRDefault="000F6981" w:rsidP="000F6981">
      <w:pPr>
        <w:spacing w:line="240" w:lineRule="auto"/>
        <w:jc w:val="both"/>
        <w:rPr>
          <w:rFonts w:ascii="Times New Roman" w:eastAsia="Times New Roman" w:hAnsi="Times New Roman" w:cs="Times New Roman"/>
          <w:b/>
          <w:sz w:val="28"/>
          <w:szCs w:val="28"/>
        </w:rPr>
      </w:pPr>
    </w:p>
    <w:p w:rsidR="000F6981" w:rsidRPr="000F6981" w:rsidRDefault="000F6981" w:rsidP="000F6981">
      <w:pPr>
        <w:spacing w:line="240" w:lineRule="auto"/>
        <w:ind w:left="720"/>
        <w:jc w:val="both"/>
        <w:rPr>
          <w:rFonts w:ascii="Times New Roman" w:eastAsia="Times New Roman" w:hAnsi="Times New Roman" w:cs="Times New Roman"/>
          <w:b/>
          <w:sz w:val="28"/>
          <w:szCs w:val="28"/>
        </w:rPr>
      </w:pPr>
    </w:p>
    <w:p w:rsidR="00075986" w:rsidRDefault="00335B96">
      <w:pPr>
        <w:numPr>
          <w:ilvl w:val="0"/>
          <w:numId w:val="1"/>
        </w:num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Декларація:</w:t>
      </w:r>
    </w:p>
    <w:p w:rsidR="00D20DD1" w:rsidRPr="00D20DD1" w:rsidRDefault="00D20DD1" w:rsidP="00D20DD1">
      <w:pPr>
        <w:spacing w:line="240" w:lineRule="auto"/>
        <w:ind w:left="720"/>
        <w:jc w:val="both"/>
        <w:rPr>
          <w:rFonts w:ascii="Times New Roman" w:eastAsia="Times New Roman" w:hAnsi="Times New Roman" w:cs="Times New Roman"/>
          <w:b/>
          <w:i/>
          <w:iCs/>
        </w:rPr>
      </w:pPr>
      <w:r>
        <w:rPr>
          <w:rFonts w:ascii="Times New Roman" w:eastAsia="Times New Roman" w:hAnsi="Times New Roman" w:cs="Times New Roman"/>
          <w:b/>
          <w:i/>
          <w:iCs/>
          <w:lang w:val="uk-UA"/>
        </w:rPr>
        <w:t>У випадку подачі заявки у гугл-формі даний розділ має бути роздрукований, підписаний головою ОТГ</w:t>
      </w:r>
      <w:r w:rsidR="00675A7B">
        <w:rPr>
          <w:rFonts w:ascii="Times New Roman" w:eastAsia="Times New Roman" w:hAnsi="Times New Roman" w:cs="Times New Roman"/>
          <w:b/>
          <w:i/>
          <w:iCs/>
          <w:lang w:val="uk-UA"/>
        </w:rPr>
        <w:t xml:space="preserve">, </w:t>
      </w:r>
      <w:proofErr w:type="spellStart"/>
      <w:r w:rsidR="00675A7B">
        <w:rPr>
          <w:rFonts w:ascii="Times New Roman" w:eastAsia="Times New Roman" w:hAnsi="Times New Roman" w:cs="Times New Roman"/>
          <w:b/>
          <w:i/>
          <w:iCs/>
          <w:lang w:val="uk-UA"/>
        </w:rPr>
        <w:t>відсканований</w:t>
      </w:r>
      <w:proofErr w:type="spellEnd"/>
      <w:r>
        <w:rPr>
          <w:rFonts w:ascii="Times New Roman" w:eastAsia="Times New Roman" w:hAnsi="Times New Roman" w:cs="Times New Roman"/>
          <w:b/>
          <w:i/>
          <w:iCs/>
          <w:lang w:val="uk-UA"/>
        </w:rPr>
        <w:t xml:space="preserve"> та </w:t>
      </w:r>
      <w:r w:rsidR="00675A7B">
        <w:rPr>
          <w:rFonts w:ascii="Times New Roman" w:eastAsia="Times New Roman" w:hAnsi="Times New Roman" w:cs="Times New Roman"/>
          <w:b/>
          <w:i/>
          <w:iCs/>
          <w:lang w:val="uk-UA"/>
        </w:rPr>
        <w:t>прикріплений</w:t>
      </w:r>
      <w:r>
        <w:rPr>
          <w:rFonts w:ascii="Times New Roman" w:eastAsia="Times New Roman" w:hAnsi="Times New Roman" w:cs="Times New Roman"/>
          <w:b/>
          <w:i/>
          <w:iCs/>
          <w:lang w:val="uk-UA"/>
        </w:rPr>
        <w:t xml:space="preserve"> до заявки</w:t>
      </w:r>
    </w:p>
    <w:p w:rsidR="00075986" w:rsidRDefault="00335B96">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запланованого заходу не розпочалося і не фінансуватиметься ретроспективно</w:t>
      </w:r>
    </w:p>
    <w:p w:rsidR="00075986" w:rsidRDefault="00335B96">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Заявник свідомий того, що у випадку навмисного, недбалого чи необережного надання неправдивої або неточної інформації, ґрантова угода може бути скасована;</w:t>
      </w:r>
    </w:p>
    <w:p w:rsidR="00075986" w:rsidRDefault="00335B96">
      <w:pPr>
        <w:numPr>
          <w:ilvl w:val="0"/>
          <w:numId w:val="4"/>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Заявник погоджується на електронне зберігання та обробку зазначених даних;</w:t>
      </w:r>
    </w:p>
    <w:p w:rsidR="00075986" w:rsidRDefault="00335B96">
      <w:pPr>
        <w:numPr>
          <w:ilvl w:val="0"/>
          <w:numId w:val="4"/>
        </w:numPr>
        <w:shd w:val="clear" w:color="auto" w:fill="FFFFFF"/>
        <w:spacing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Заявник, заявляючи про свою участь в «Конкурсі», тим самим приймає його умови і вимоги, а також згоден з тим, що оцінка журі є остаточною і оскарженню не підлягає</w:t>
      </w:r>
    </w:p>
    <w:p w:rsidR="00075986" w:rsidRDefault="00335B96" w:rsidP="00675A7B">
      <w:pPr>
        <w:numPr>
          <w:ilvl w:val="0"/>
          <w:numId w:val="4"/>
        </w:numPr>
        <w:spacing w:after="3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Заявник </w:t>
      </w:r>
      <w:r w:rsidR="00675A7B">
        <w:rPr>
          <w:rFonts w:ascii="Times New Roman" w:eastAsia="Times New Roman" w:hAnsi="Times New Roman" w:cs="Times New Roman"/>
          <w:sz w:val="28"/>
          <w:szCs w:val="28"/>
          <w:lang w:val="uk-UA"/>
        </w:rPr>
        <w:t>надасть вільний доступ до документації та об’єктів</w:t>
      </w:r>
      <w:r w:rsidR="00AD5621">
        <w:rPr>
          <w:rFonts w:ascii="Times New Roman" w:eastAsia="Times New Roman" w:hAnsi="Times New Roman" w:cs="Times New Roman"/>
          <w:sz w:val="28"/>
          <w:szCs w:val="28"/>
          <w:lang w:val="uk-UA"/>
        </w:rPr>
        <w:t xml:space="preserve"> з метою якісної реалізації послуг.</w:t>
      </w:r>
    </w:p>
    <w:p w:rsidR="00F11436" w:rsidRDefault="00F11436">
      <w:pPr>
        <w:spacing w:before="300" w:after="300" w:line="240" w:lineRule="auto"/>
        <w:jc w:val="both"/>
        <w:rPr>
          <w:rFonts w:ascii="Times New Roman" w:eastAsia="Times New Roman" w:hAnsi="Times New Roman" w:cs="Times New Roman"/>
          <w:sz w:val="28"/>
          <w:szCs w:val="28"/>
        </w:rPr>
      </w:pPr>
    </w:p>
    <w:sectPr w:rsidR="00F11436" w:rsidSect="000F6981">
      <w:pgSz w:w="11906" w:h="16838"/>
      <w:pgMar w:top="42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324A"/>
    <w:multiLevelType w:val="multilevel"/>
    <w:tmpl w:val="0590A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5216C0E"/>
    <w:multiLevelType w:val="multilevel"/>
    <w:tmpl w:val="4CA84BFA"/>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2350DEE"/>
    <w:multiLevelType w:val="multilevel"/>
    <w:tmpl w:val="2C9A5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FE45162"/>
    <w:multiLevelType w:val="multilevel"/>
    <w:tmpl w:val="C0785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86"/>
    <w:rsid w:val="00075986"/>
    <w:rsid w:val="0008512B"/>
    <w:rsid w:val="00085AEC"/>
    <w:rsid w:val="000A0925"/>
    <w:rsid w:val="000F578B"/>
    <w:rsid w:val="000F6981"/>
    <w:rsid w:val="00117BF9"/>
    <w:rsid w:val="00123E53"/>
    <w:rsid w:val="001D624E"/>
    <w:rsid w:val="002545FA"/>
    <w:rsid w:val="00266C30"/>
    <w:rsid w:val="002E7BA9"/>
    <w:rsid w:val="002F0168"/>
    <w:rsid w:val="00304E5B"/>
    <w:rsid w:val="00335B96"/>
    <w:rsid w:val="00340ACB"/>
    <w:rsid w:val="00347A5C"/>
    <w:rsid w:val="00377AAD"/>
    <w:rsid w:val="003B7B6C"/>
    <w:rsid w:val="003C3B02"/>
    <w:rsid w:val="003D7800"/>
    <w:rsid w:val="00470AEA"/>
    <w:rsid w:val="004A7CB2"/>
    <w:rsid w:val="004C1385"/>
    <w:rsid w:val="00504AF1"/>
    <w:rsid w:val="00522BF6"/>
    <w:rsid w:val="005443F0"/>
    <w:rsid w:val="0054619B"/>
    <w:rsid w:val="00552AAA"/>
    <w:rsid w:val="00554550"/>
    <w:rsid w:val="005715EE"/>
    <w:rsid w:val="005B7F91"/>
    <w:rsid w:val="005E5971"/>
    <w:rsid w:val="005F1E97"/>
    <w:rsid w:val="00641EBE"/>
    <w:rsid w:val="00675A7B"/>
    <w:rsid w:val="006C583F"/>
    <w:rsid w:val="00710A54"/>
    <w:rsid w:val="007250E8"/>
    <w:rsid w:val="00752A1A"/>
    <w:rsid w:val="00760757"/>
    <w:rsid w:val="00783CE2"/>
    <w:rsid w:val="007C352C"/>
    <w:rsid w:val="007D629B"/>
    <w:rsid w:val="007E1CC2"/>
    <w:rsid w:val="00876D0F"/>
    <w:rsid w:val="008C1B00"/>
    <w:rsid w:val="008D1269"/>
    <w:rsid w:val="0095396D"/>
    <w:rsid w:val="009F3BFB"/>
    <w:rsid w:val="00A161F3"/>
    <w:rsid w:val="00A814DC"/>
    <w:rsid w:val="00A83457"/>
    <w:rsid w:val="00AD44AF"/>
    <w:rsid w:val="00AD5621"/>
    <w:rsid w:val="00AE7407"/>
    <w:rsid w:val="00AF0A60"/>
    <w:rsid w:val="00B25DF4"/>
    <w:rsid w:val="00B44F09"/>
    <w:rsid w:val="00B7513A"/>
    <w:rsid w:val="00BD43C4"/>
    <w:rsid w:val="00C64D0B"/>
    <w:rsid w:val="00C67A1B"/>
    <w:rsid w:val="00C92F4B"/>
    <w:rsid w:val="00C9714D"/>
    <w:rsid w:val="00CA72F6"/>
    <w:rsid w:val="00CC7CC9"/>
    <w:rsid w:val="00D140BB"/>
    <w:rsid w:val="00D20DD1"/>
    <w:rsid w:val="00D74836"/>
    <w:rsid w:val="00D83634"/>
    <w:rsid w:val="00D83BD2"/>
    <w:rsid w:val="00D97B4F"/>
    <w:rsid w:val="00E12E1B"/>
    <w:rsid w:val="00E14C69"/>
    <w:rsid w:val="00E1533C"/>
    <w:rsid w:val="00E3297F"/>
    <w:rsid w:val="00E60860"/>
    <w:rsid w:val="00E6232B"/>
    <w:rsid w:val="00E84D27"/>
    <w:rsid w:val="00E86883"/>
    <w:rsid w:val="00ED57DA"/>
    <w:rsid w:val="00F11436"/>
    <w:rsid w:val="00F80D45"/>
    <w:rsid w:val="00F96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table" w:customStyle="1" w:styleId="ae">
    <w:basedOn w:val="a1"/>
    <w:tblPr>
      <w:tblStyleRowBandSize w:val="1"/>
      <w:tblStyleColBandSize w:val="1"/>
      <w:tblCellMar>
        <w:top w:w="100" w:type="dxa"/>
        <w:left w:w="100" w:type="dxa"/>
        <w:bottom w:w="100" w:type="dxa"/>
        <w:right w:w="100" w:type="dxa"/>
      </w:tblCellMar>
    </w:tblPr>
  </w:style>
  <w:style w:type="table" w:customStyle="1" w:styleId="af">
    <w:basedOn w:val="a1"/>
    <w:tblPr>
      <w:tblStyleRowBandSize w:val="1"/>
      <w:tblStyleColBandSize w:val="1"/>
      <w:tblCellMar>
        <w:top w:w="100" w:type="dxa"/>
        <w:left w:w="100" w:type="dxa"/>
        <w:bottom w:w="100" w:type="dxa"/>
        <w:right w:w="100" w:type="dxa"/>
      </w:tblCellMar>
    </w:tblPr>
  </w:style>
  <w:style w:type="table" w:customStyle="1" w:styleId="af0">
    <w:basedOn w:val="a1"/>
    <w:tblPr>
      <w:tblStyleRowBandSize w:val="1"/>
      <w:tblStyleColBandSize w:val="1"/>
      <w:tblCellMar>
        <w:top w:w="100" w:type="dxa"/>
        <w:left w:w="100" w:type="dxa"/>
        <w:bottom w:w="100" w:type="dxa"/>
        <w:right w:w="100" w:type="dxa"/>
      </w:tblCellMar>
    </w:tblPr>
  </w:style>
  <w:style w:type="table" w:customStyle="1" w:styleId="af1">
    <w:basedOn w:val="a1"/>
    <w:tblPr>
      <w:tblStyleRowBandSize w:val="1"/>
      <w:tblStyleColBandSize w:val="1"/>
      <w:tblCellMar>
        <w:top w:w="100" w:type="dxa"/>
        <w:left w:w="100" w:type="dxa"/>
        <w:bottom w:w="100" w:type="dxa"/>
        <w:right w:w="100" w:type="dxa"/>
      </w:tblCellMar>
    </w:tblPr>
  </w:style>
  <w:style w:type="table" w:customStyle="1" w:styleId="af2">
    <w:basedOn w:val="a1"/>
    <w:tblPr>
      <w:tblStyleRowBandSize w:val="1"/>
      <w:tblStyleColBandSize w:val="1"/>
      <w:tblCellMar>
        <w:top w:w="100" w:type="dxa"/>
        <w:left w:w="100" w:type="dxa"/>
        <w:bottom w:w="100" w:type="dxa"/>
        <w:right w:w="100" w:type="dxa"/>
      </w:tblCellMar>
    </w:tblPr>
  </w:style>
  <w:style w:type="table" w:customStyle="1" w:styleId="af3">
    <w:basedOn w:val="a1"/>
    <w:tblPr>
      <w:tblStyleRowBandSize w:val="1"/>
      <w:tblStyleColBandSize w:val="1"/>
      <w:tblCellMar>
        <w:top w:w="100" w:type="dxa"/>
        <w:left w:w="100" w:type="dxa"/>
        <w:bottom w:w="100" w:type="dxa"/>
        <w:right w:w="100" w:type="dxa"/>
      </w:tblCellMar>
    </w:tblPr>
  </w:style>
  <w:style w:type="paragraph" w:styleId="af4">
    <w:name w:val="annotation text"/>
    <w:basedOn w:val="a"/>
    <w:link w:val="af5"/>
    <w:uiPriority w:val="99"/>
    <w:unhideWhenUsed/>
    <w:pPr>
      <w:spacing w:line="240" w:lineRule="auto"/>
    </w:pPr>
    <w:rPr>
      <w:sz w:val="20"/>
      <w:szCs w:val="20"/>
    </w:rPr>
  </w:style>
  <w:style w:type="character" w:customStyle="1" w:styleId="af5">
    <w:name w:val="Текст примечания Знак"/>
    <w:basedOn w:val="a0"/>
    <w:link w:val="af4"/>
    <w:uiPriority w:val="99"/>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2F0168"/>
    <w:pPr>
      <w:spacing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2F0168"/>
    <w:rPr>
      <w:rFonts w:ascii="Segoe UI" w:hAnsi="Segoe UI" w:cs="Segoe UI"/>
      <w:sz w:val="18"/>
      <w:szCs w:val="18"/>
    </w:rPr>
  </w:style>
  <w:style w:type="paragraph" w:styleId="af9">
    <w:name w:val="annotation subject"/>
    <w:basedOn w:val="af4"/>
    <w:next w:val="af4"/>
    <w:link w:val="afa"/>
    <w:uiPriority w:val="99"/>
    <w:semiHidden/>
    <w:unhideWhenUsed/>
    <w:rsid w:val="007D629B"/>
    <w:rPr>
      <w:b/>
      <w:bCs/>
    </w:rPr>
  </w:style>
  <w:style w:type="character" w:customStyle="1" w:styleId="afa">
    <w:name w:val="Тема примечания Знак"/>
    <w:basedOn w:val="af5"/>
    <w:link w:val="af9"/>
    <w:uiPriority w:val="99"/>
    <w:semiHidden/>
    <w:rsid w:val="007D629B"/>
    <w:rPr>
      <w:b/>
      <w:bCs/>
      <w:sz w:val="20"/>
      <w:szCs w:val="20"/>
    </w:rPr>
  </w:style>
  <w:style w:type="paragraph" w:styleId="afb">
    <w:name w:val="Revision"/>
    <w:hidden/>
    <w:uiPriority w:val="99"/>
    <w:semiHidden/>
    <w:rsid w:val="00A161F3"/>
    <w:pPr>
      <w:spacing w:line="240" w:lineRule="auto"/>
    </w:pPr>
  </w:style>
  <w:style w:type="character" w:styleId="afc">
    <w:name w:val="Hyperlink"/>
    <w:basedOn w:val="a0"/>
    <w:uiPriority w:val="99"/>
    <w:unhideWhenUsed/>
    <w:rsid w:val="005F1E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table" w:customStyle="1" w:styleId="ae">
    <w:basedOn w:val="a1"/>
    <w:tblPr>
      <w:tblStyleRowBandSize w:val="1"/>
      <w:tblStyleColBandSize w:val="1"/>
      <w:tblCellMar>
        <w:top w:w="100" w:type="dxa"/>
        <w:left w:w="100" w:type="dxa"/>
        <w:bottom w:w="100" w:type="dxa"/>
        <w:right w:w="100" w:type="dxa"/>
      </w:tblCellMar>
    </w:tblPr>
  </w:style>
  <w:style w:type="table" w:customStyle="1" w:styleId="af">
    <w:basedOn w:val="a1"/>
    <w:tblPr>
      <w:tblStyleRowBandSize w:val="1"/>
      <w:tblStyleColBandSize w:val="1"/>
      <w:tblCellMar>
        <w:top w:w="100" w:type="dxa"/>
        <w:left w:w="100" w:type="dxa"/>
        <w:bottom w:w="100" w:type="dxa"/>
        <w:right w:w="100" w:type="dxa"/>
      </w:tblCellMar>
    </w:tblPr>
  </w:style>
  <w:style w:type="table" w:customStyle="1" w:styleId="af0">
    <w:basedOn w:val="a1"/>
    <w:tblPr>
      <w:tblStyleRowBandSize w:val="1"/>
      <w:tblStyleColBandSize w:val="1"/>
      <w:tblCellMar>
        <w:top w:w="100" w:type="dxa"/>
        <w:left w:w="100" w:type="dxa"/>
        <w:bottom w:w="100" w:type="dxa"/>
        <w:right w:w="100" w:type="dxa"/>
      </w:tblCellMar>
    </w:tblPr>
  </w:style>
  <w:style w:type="table" w:customStyle="1" w:styleId="af1">
    <w:basedOn w:val="a1"/>
    <w:tblPr>
      <w:tblStyleRowBandSize w:val="1"/>
      <w:tblStyleColBandSize w:val="1"/>
      <w:tblCellMar>
        <w:top w:w="100" w:type="dxa"/>
        <w:left w:w="100" w:type="dxa"/>
        <w:bottom w:w="100" w:type="dxa"/>
        <w:right w:w="100" w:type="dxa"/>
      </w:tblCellMar>
    </w:tblPr>
  </w:style>
  <w:style w:type="table" w:customStyle="1" w:styleId="af2">
    <w:basedOn w:val="a1"/>
    <w:tblPr>
      <w:tblStyleRowBandSize w:val="1"/>
      <w:tblStyleColBandSize w:val="1"/>
      <w:tblCellMar>
        <w:top w:w="100" w:type="dxa"/>
        <w:left w:w="100" w:type="dxa"/>
        <w:bottom w:w="100" w:type="dxa"/>
        <w:right w:w="100" w:type="dxa"/>
      </w:tblCellMar>
    </w:tblPr>
  </w:style>
  <w:style w:type="table" w:customStyle="1" w:styleId="af3">
    <w:basedOn w:val="a1"/>
    <w:tblPr>
      <w:tblStyleRowBandSize w:val="1"/>
      <w:tblStyleColBandSize w:val="1"/>
      <w:tblCellMar>
        <w:top w:w="100" w:type="dxa"/>
        <w:left w:w="100" w:type="dxa"/>
        <w:bottom w:w="100" w:type="dxa"/>
        <w:right w:w="100" w:type="dxa"/>
      </w:tblCellMar>
    </w:tblPr>
  </w:style>
  <w:style w:type="paragraph" w:styleId="af4">
    <w:name w:val="annotation text"/>
    <w:basedOn w:val="a"/>
    <w:link w:val="af5"/>
    <w:uiPriority w:val="99"/>
    <w:unhideWhenUsed/>
    <w:pPr>
      <w:spacing w:line="240" w:lineRule="auto"/>
    </w:pPr>
    <w:rPr>
      <w:sz w:val="20"/>
      <w:szCs w:val="20"/>
    </w:rPr>
  </w:style>
  <w:style w:type="character" w:customStyle="1" w:styleId="af5">
    <w:name w:val="Текст примечания Знак"/>
    <w:basedOn w:val="a0"/>
    <w:link w:val="af4"/>
    <w:uiPriority w:val="99"/>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2F0168"/>
    <w:pPr>
      <w:spacing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2F0168"/>
    <w:rPr>
      <w:rFonts w:ascii="Segoe UI" w:hAnsi="Segoe UI" w:cs="Segoe UI"/>
      <w:sz w:val="18"/>
      <w:szCs w:val="18"/>
    </w:rPr>
  </w:style>
  <w:style w:type="paragraph" w:styleId="af9">
    <w:name w:val="annotation subject"/>
    <w:basedOn w:val="af4"/>
    <w:next w:val="af4"/>
    <w:link w:val="afa"/>
    <w:uiPriority w:val="99"/>
    <w:semiHidden/>
    <w:unhideWhenUsed/>
    <w:rsid w:val="007D629B"/>
    <w:rPr>
      <w:b/>
      <w:bCs/>
    </w:rPr>
  </w:style>
  <w:style w:type="character" w:customStyle="1" w:styleId="afa">
    <w:name w:val="Тема примечания Знак"/>
    <w:basedOn w:val="af5"/>
    <w:link w:val="af9"/>
    <w:uiPriority w:val="99"/>
    <w:semiHidden/>
    <w:rsid w:val="007D629B"/>
    <w:rPr>
      <w:b/>
      <w:bCs/>
      <w:sz w:val="20"/>
      <w:szCs w:val="20"/>
    </w:rPr>
  </w:style>
  <w:style w:type="paragraph" w:styleId="afb">
    <w:name w:val="Revision"/>
    <w:hidden/>
    <w:uiPriority w:val="99"/>
    <w:semiHidden/>
    <w:rsid w:val="00A161F3"/>
    <w:pPr>
      <w:spacing w:line="240" w:lineRule="auto"/>
    </w:pPr>
  </w:style>
  <w:style w:type="character" w:styleId="afc">
    <w:name w:val="Hyperlink"/>
    <w:basedOn w:val="a0"/>
    <w:uiPriority w:val="99"/>
    <w:unhideWhenUsed/>
    <w:rsid w:val="005F1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3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18-19"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oWFoVv33o7v8DdM7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patsyora@hrom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5596</Characters>
  <Application>Microsoft Office Word</Application>
  <DocSecurity>0</DocSecurity>
  <Lines>46</Lines>
  <Paragraphs>13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Image&amp;Matros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Liudmyla Maliarenko</dc:creator>
  <cp:lastModifiedBy>Image&amp;Matros ®</cp:lastModifiedBy>
  <cp:revision>2</cp:revision>
  <dcterms:created xsi:type="dcterms:W3CDTF">2019-10-29T16:53:00Z</dcterms:created>
  <dcterms:modified xsi:type="dcterms:W3CDTF">2019-10-29T16:53:00Z</dcterms:modified>
</cp:coreProperties>
</file>