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B2" w:rsidRPr="001655B2" w:rsidRDefault="00EC3644" w:rsidP="001655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r w:rsidRPr="00E93F5A">
        <w:rPr>
          <w:b/>
          <w:bCs/>
          <w:sz w:val="28"/>
          <w:szCs w:val="28"/>
          <w:lang w:eastAsia="uk-UA"/>
        </w:rPr>
        <w:t>Аналіз регуляторного впливу</w:t>
      </w:r>
      <w:r w:rsidR="001655B2" w:rsidRPr="001655B2">
        <w:t xml:space="preserve"> </w:t>
      </w:r>
      <w:r w:rsidR="001655B2" w:rsidRPr="001655B2">
        <w:rPr>
          <w:b/>
          <w:bCs/>
          <w:sz w:val="28"/>
          <w:szCs w:val="28"/>
          <w:lang w:eastAsia="uk-UA"/>
        </w:rPr>
        <w:t>проекту Закону України</w:t>
      </w:r>
    </w:p>
    <w:p w:rsidR="001655B2" w:rsidRPr="001655B2" w:rsidRDefault="001655B2" w:rsidP="001655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r w:rsidRPr="00E93F5A">
        <w:rPr>
          <w:color w:val="000000"/>
          <w:sz w:val="28"/>
          <w:szCs w:val="28"/>
        </w:rPr>
        <w:t>“</w:t>
      </w:r>
      <w:r w:rsidRPr="001655B2">
        <w:rPr>
          <w:b/>
          <w:bCs/>
          <w:sz w:val="28"/>
          <w:szCs w:val="28"/>
          <w:lang w:eastAsia="uk-UA"/>
        </w:rPr>
        <w:t xml:space="preserve">Про внесення змін до деяких законодавчих актів України </w:t>
      </w:r>
    </w:p>
    <w:p w:rsidR="00EC3644" w:rsidRPr="00E93F5A" w:rsidRDefault="001655B2" w:rsidP="001655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r w:rsidRPr="001655B2">
        <w:rPr>
          <w:b/>
          <w:bCs/>
          <w:sz w:val="28"/>
          <w:szCs w:val="28"/>
          <w:lang w:eastAsia="uk-UA"/>
        </w:rPr>
        <w:t>щодо обігу земель сіл</w:t>
      </w:r>
      <w:r>
        <w:rPr>
          <w:b/>
          <w:bCs/>
          <w:sz w:val="28"/>
          <w:szCs w:val="28"/>
          <w:lang w:eastAsia="uk-UA"/>
        </w:rPr>
        <w:t>ьськогосподарського призначення</w:t>
      </w:r>
      <w:r w:rsidRPr="00E93F5A">
        <w:rPr>
          <w:color w:val="000000"/>
          <w:sz w:val="28"/>
          <w:szCs w:val="28"/>
        </w:rPr>
        <w:t>”</w:t>
      </w:r>
    </w:p>
    <w:p w:rsidR="00EC3644" w:rsidRPr="00E93F5A" w:rsidRDefault="00EC3644" w:rsidP="00CC66F5">
      <w:pPr>
        <w:autoSpaceDE w:val="0"/>
        <w:autoSpaceDN w:val="0"/>
        <w:adjustRightInd w:val="0"/>
        <w:ind w:left="283"/>
        <w:jc w:val="center"/>
        <w:rPr>
          <w:bCs/>
          <w:sz w:val="28"/>
          <w:szCs w:val="28"/>
          <w:lang w:val="ru-RU" w:eastAsia="uk-UA"/>
        </w:rPr>
      </w:pPr>
    </w:p>
    <w:p w:rsidR="00EC3644" w:rsidRPr="00E93F5A" w:rsidRDefault="00445C47" w:rsidP="0062783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ru-RU" w:eastAsia="uk-UA"/>
        </w:rPr>
      </w:pPr>
      <w:r w:rsidRPr="00E93F5A">
        <w:rPr>
          <w:b/>
          <w:bCs/>
          <w:sz w:val="28"/>
          <w:szCs w:val="28"/>
          <w:lang w:val="ru-RU" w:eastAsia="uk-UA"/>
        </w:rPr>
        <w:t>І</w:t>
      </w:r>
      <w:r w:rsidR="00EC3644" w:rsidRPr="00E93F5A">
        <w:rPr>
          <w:b/>
          <w:bCs/>
          <w:sz w:val="28"/>
          <w:szCs w:val="28"/>
          <w:lang w:val="ru-RU" w:eastAsia="uk-UA"/>
        </w:rPr>
        <w:t>.</w:t>
      </w:r>
      <w:r w:rsidR="00EC3644" w:rsidRPr="00E93F5A">
        <w:rPr>
          <w:b/>
          <w:bCs/>
          <w:sz w:val="28"/>
          <w:szCs w:val="28"/>
          <w:lang w:val="en-US" w:eastAsia="uk-UA"/>
        </w:rPr>
        <w:t> </w:t>
      </w:r>
      <w:r w:rsidR="00EC3644" w:rsidRPr="00E93F5A">
        <w:rPr>
          <w:b/>
          <w:bCs/>
          <w:sz w:val="28"/>
          <w:szCs w:val="28"/>
          <w:lang w:eastAsia="uk-UA"/>
        </w:rPr>
        <w:t>Визначення проблеми, яку передбачається розв’язати шляхом державного регулювання</w:t>
      </w:r>
    </w:p>
    <w:p w:rsidR="00F90CAC" w:rsidRPr="00E93F5A" w:rsidRDefault="00F90CAC" w:rsidP="001655B2">
      <w:pPr>
        <w:ind w:firstLine="567"/>
        <w:jc w:val="both"/>
        <w:rPr>
          <w:color w:val="000000"/>
          <w:sz w:val="28"/>
          <w:szCs w:val="28"/>
        </w:rPr>
      </w:pPr>
      <w:r w:rsidRPr="00E93F5A">
        <w:rPr>
          <w:color w:val="000000"/>
          <w:sz w:val="28"/>
          <w:szCs w:val="28"/>
        </w:rPr>
        <w:t xml:space="preserve">Проект </w:t>
      </w:r>
      <w:r w:rsidR="001655B2" w:rsidRPr="001655B2">
        <w:rPr>
          <w:color w:val="000000"/>
          <w:sz w:val="28"/>
          <w:szCs w:val="28"/>
        </w:rPr>
        <w:t>Закону України</w:t>
      </w:r>
      <w:r w:rsidR="001655B2">
        <w:rPr>
          <w:color w:val="000000"/>
          <w:sz w:val="28"/>
          <w:szCs w:val="28"/>
        </w:rPr>
        <w:t xml:space="preserve"> </w:t>
      </w:r>
      <w:r w:rsidR="001655B2" w:rsidRPr="001655B2">
        <w:rPr>
          <w:color w:val="000000"/>
          <w:sz w:val="28"/>
          <w:szCs w:val="28"/>
        </w:rPr>
        <w:t>“Про внесення змін до деяких законодавчих актів України щодо обігу земель сільськогосподарського призначення”</w:t>
      </w:r>
      <w:r w:rsidR="001655B2">
        <w:rPr>
          <w:color w:val="000000"/>
          <w:sz w:val="28"/>
          <w:szCs w:val="28"/>
        </w:rPr>
        <w:t xml:space="preserve"> </w:t>
      </w:r>
      <w:r w:rsidRPr="00E93F5A">
        <w:rPr>
          <w:color w:val="000000"/>
          <w:sz w:val="28"/>
          <w:szCs w:val="28"/>
        </w:rPr>
        <w:t>розроблено відповідно до пунктів 14, 15 розділу Х “Перехідні положення” Земельного кодексу України.</w:t>
      </w:r>
    </w:p>
    <w:p w:rsidR="00F90CAC" w:rsidRPr="00E93F5A" w:rsidRDefault="00F90CAC" w:rsidP="009E1530">
      <w:pPr>
        <w:ind w:firstLine="567"/>
        <w:jc w:val="both"/>
        <w:rPr>
          <w:color w:val="000000"/>
          <w:sz w:val="28"/>
          <w:szCs w:val="28"/>
        </w:rPr>
      </w:pPr>
      <w:r w:rsidRPr="00E93F5A">
        <w:rPr>
          <w:color w:val="000000"/>
          <w:sz w:val="28"/>
          <w:szCs w:val="28"/>
        </w:rPr>
        <w:t>Законом України “</w:t>
      </w:r>
      <w:r w:rsidR="00627831" w:rsidRPr="00627831">
        <w:rPr>
          <w:color w:val="000000"/>
          <w:sz w:val="28"/>
          <w:szCs w:val="28"/>
        </w:rPr>
        <w:t xml:space="preserve">Про внесення змін до розділу X </w:t>
      </w:r>
      <w:r w:rsidR="00627831" w:rsidRPr="00E93F5A">
        <w:rPr>
          <w:color w:val="000000"/>
          <w:sz w:val="28"/>
          <w:szCs w:val="28"/>
        </w:rPr>
        <w:t>“</w:t>
      </w:r>
      <w:r w:rsidR="00627831" w:rsidRPr="00627831">
        <w:rPr>
          <w:color w:val="000000"/>
          <w:sz w:val="28"/>
          <w:szCs w:val="28"/>
        </w:rPr>
        <w:t>Перехідні положення</w:t>
      </w:r>
      <w:r w:rsidR="00627831">
        <w:rPr>
          <w:color w:val="000000"/>
          <w:sz w:val="28"/>
          <w:szCs w:val="28"/>
        </w:rPr>
        <w:t>”</w:t>
      </w:r>
      <w:r w:rsidR="00627831" w:rsidRPr="00627831">
        <w:rPr>
          <w:color w:val="000000"/>
          <w:sz w:val="28"/>
          <w:szCs w:val="28"/>
        </w:rPr>
        <w:t xml:space="preserve"> Земельного кодексу України щодо продовження заборони відчуження сільськогосподарських земель</w:t>
      </w:r>
      <w:r w:rsidR="001A6FE5">
        <w:rPr>
          <w:color w:val="000000"/>
          <w:sz w:val="28"/>
          <w:szCs w:val="28"/>
        </w:rPr>
        <w:t>”</w:t>
      </w:r>
      <w:r w:rsidR="00627831">
        <w:rPr>
          <w:color w:val="000000"/>
          <w:sz w:val="28"/>
          <w:szCs w:val="28"/>
        </w:rPr>
        <w:t xml:space="preserve"> від 20 грудня 2018</w:t>
      </w:r>
      <w:r w:rsidR="001A6FE5">
        <w:rPr>
          <w:color w:val="000000"/>
          <w:sz w:val="28"/>
          <w:szCs w:val="28"/>
        </w:rPr>
        <w:t xml:space="preserve"> </w:t>
      </w:r>
      <w:r w:rsidR="00627831">
        <w:rPr>
          <w:color w:val="000000"/>
          <w:sz w:val="28"/>
          <w:szCs w:val="28"/>
        </w:rPr>
        <w:t>року</w:t>
      </w:r>
      <w:r w:rsidR="00627831">
        <w:rPr>
          <w:color w:val="000000"/>
          <w:sz w:val="28"/>
          <w:szCs w:val="28"/>
        </w:rPr>
        <w:br/>
        <w:t>№ 2666</w:t>
      </w:r>
      <w:r w:rsidR="001A6FE5">
        <w:rPr>
          <w:color w:val="000000"/>
          <w:sz w:val="28"/>
          <w:szCs w:val="28"/>
        </w:rPr>
        <w:t>–</w:t>
      </w:r>
      <w:r w:rsidRPr="00E93F5A">
        <w:rPr>
          <w:color w:val="000000"/>
          <w:sz w:val="28"/>
          <w:szCs w:val="28"/>
        </w:rPr>
        <w:t>VI</w:t>
      </w:r>
      <w:r w:rsidR="00627831">
        <w:rPr>
          <w:color w:val="000000"/>
          <w:sz w:val="28"/>
          <w:szCs w:val="28"/>
        </w:rPr>
        <w:t xml:space="preserve">ІІ внесено зміни до пунктів 14 та 15 </w:t>
      </w:r>
      <w:r w:rsidRPr="00E93F5A">
        <w:rPr>
          <w:color w:val="000000"/>
          <w:sz w:val="28"/>
          <w:szCs w:val="28"/>
        </w:rPr>
        <w:t>розділу Х “Перехідні положення” Земельного кодексу України, згідно з якими до набрання чинності законом про обіг земель сільськогосподарського признач</w:t>
      </w:r>
      <w:r w:rsidR="00627831">
        <w:rPr>
          <w:color w:val="000000"/>
          <w:sz w:val="28"/>
          <w:szCs w:val="28"/>
        </w:rPr>
        <w:t xml:space="preserve">ення, але не раніше </w:t>
      </w:r>
      <w:r w:rsidR="00627831">
        <w:rPr>
          <w:color w:val="000000"/>
          <w:sz w:val="28"/>
          <w:szCs w:val="28"/>
        </w:rPr>
        <w:br/>
        <w:t>1 січня 2020</w:t>
      </w:r>
      <w:r w:rsidRPr="00E93F5A">
        <w:rPr>
          <w:color w:val="000000"/>
          <w:sz w:val="28"/>
          <w:szCs w:val="28"/>
        </w:rPr>
        <w:t xml:space="preserve"> року, забороняється внесення права на земельну частку (пай) до статутних капіталів господарськ</w:t>
      </w:r>
      <w:r w:rsidR="0074021D">
        <w:rPr>
          <w:color w:val="000000"/>
          <w:sz w:val="28"/>
          <w:szCs w:val="28"/>
        </w:rPr>
        <w:t>их товариств та не допускається</w:t>
      </w:r>
      <w:r w:rsidR="0074021D">
        <w:rPr>
          <w:color w:val="000000"/>
          <w:sz w:val="28"/>
          <w:szCs w:val="28"/>
        </w:rPr>
        <w:br/>
      </w:r>
      <w:r w:rsidRPr="00E93F5A">
        <w:rPr>
          <w:color w:val="000000"/>
          <w:sz w:val="28"/>
          <w:szCs w:val="28"/>
        </w:rPr>
        <w:t>купівля-продаж</w:t>
      </w:r>
      <w:r w:rsidR="00217131">
        <w:rPr>
          <w:color w:val="000000"/>
          <w:sz w:val="28"/>
          <w:szCs w:val="28"/>
        </w:rPr>
        <w:t xml:space="preserve"> та іншим способом відчуження</w:t>
      </w:r>
      <w:r w:rsidRPr="00E93F5A">
        <w:rPr>
          <w:color w:val="000000"/>
          <w:sz w:val="28"/>
          <w:szCs w:val="28"/>
        </w:rPr>
        <w:t xml:space="preserve"> земельних ділянок сіл</w:t>
      </w:r>
      <w:r w:rsidR="00627831">
        <w:rPr>
          <w:color w:val="000000"/>
          <w:sz w:val="28"/>
          <w:szCs w:val="28"/>
        </w:rPr>
        <w:t xml:space="preserve">ьськогосподарського призначення, </w:t>
      </w:r>
      <w:r w:rsidR="00627831" w:rsidRPr="005D5737">
        <w:rPr>
          <w:sz w:val="28"/>
          <w:szCs w:val="28"/>
        </w:rPr>
        <w:t>визначених у пункт</w:t>
      </w:r>
      <w:r w:rsidR="00217131">
        <w:rPr>
          <w:sz w:val="28"/>
          <w:szCs w:val="28"/>
        </w:rPr>
        <w:t>і</w:t>
      </w:r>
      <w:r w:rsidR="00627831">
        <w:rPr>
          <w:sz w:val="28"/>
          <w:szCs w:val="28"/>
        </w:rPr>
        <w:t xml:space="preserve"> </w:t>
      </w:r>
      <w:r w:rsidR="00627831" w:rsidRPr="005D5737">
        <w:rPr>
          <w:sz w:val="28"/>
          <w:szCs w:val="28"/>
        </w:rPr>
        <w:t>15 розділу Х “Перехідні положення” Земельного ко</w:t>
      </w:r>
      <w:r w:rsidR="00627831">
        <w:rPr>
          <w:sz w:val="28"/>
          <w:szCs w:val="28"/>
        </w:rPr>
        <w:t>дексу України.</w:t>
      </w:r>
    </w:p>
    <w:p w:rsidR="00CD33D2" w:rsidRPr="00E93F5A" w:rsidRDefault="00F90CAC" w:rsidP="009E1530">
      <w:pPr>
        <w:ind w:firstLine="567"/>
        <w:jc w:val="both"/>
        <w:rPr>
          <w:color w:val="000000"/>
          <w:sz w:val="28"/>
          <w:szCs w:val="28"/>
        </w:rPr>
      </w:pPr>
      <w:r w:rsidRPr="00E93F5A">
        <w:rPr>
          <w:color w:val="000000"/>
          <w:sz w:val="28"/>
          <w:szCs w:val="28"/>
        </w:rPr>
        <w:t xml:space="preserve">В результаті продовжує діяти мораторій (заборона на відчуження та зміну цільового призначення земельних ділянок сільськогосподарського призначення), який обмежує права власників земельних ділянок, закріплені </w:t>
      </w:r>
      <w:r w:rsidR="00243FF2" w:rsidRPr="00E93F5A">
        <w:rPr>
          <w:color w:val="000000"/>
          <w:sz w:val="28"/>
          <w:szCs w:val="28"/>
        </w:rPr>
        <w:t xml:space="preserve">статтею 41 Конституції України та </w:t>
      </w:r>
      <w:r w:rsidR="009E1530">
        <w:rPr>
          <w:color w:val="000000"/>
          <w:sz w:val="28"/>
          <w:szCs w:val="28"/>
        </w:rPr>
        <w:t xml:space="preserve">частиною першою статті </w:t>
      </w:r>
      <w:r w:rsidRPr="00E93F5A">
        <w:rPr>
          <w:color w:val="000000"/>
          <w:sz w:val="28"/>
          <w:szCs w:val="28"/>
        </w:rPr>
        <w:t>90 Земельного кодексу України, у власності яких на сьогодні знаходиться 30,7 млн. га сільськогосподарських угідь (74 % від площі цих угідь по Україні), в тому числі 27,1 млн. га ріллі (83,5 % від площі ріллі по Україні).</w:t>
      </w:r>
    </w:p>
    <w:p w:rsidR="003D7C75" w:rsidRPr="00E93F5A" w:rsidRDefault="00053D4F" w:rsidP="009E153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45796" w:rsidRPr="00E93F5A">
        <w:rPr>
          <w:color w:val="000000"/>
          <w:sz w:val="28"/>
          <w:szCs w:val="28"/>
        </w:rPr>
        <w:t>ідсутність пов</w:t>
      </w:r>
      <w:r w:rsidR="00607E0D" w:rsidRPr="00E93F5A">
        <w:rPr>
          <w:color w:val="000000"/>
          <w:sz w:val="28"/>
          <w:szCs w:val="28"/>
        </w:rPr>
        <w:t xml:space="preserve">ноцінного </w:t>
      </w:r>
      <w:r w:rsidR="009E1530">
        <w:rPr>
          <w:color w:val="000000"/>
          <w:sz w:val="28"/>
          <w:szCs w:val="28"/>
        </w:rPr>
        <w:t>обігу</w:t>
      </w:r>
      <w:r w:rsidR="00607E0D" w:rsidRPr="00E93F5A">
        <w:rPr>
          <w:color w:val="000000"/>
          <w:sz w:val="28"/>
          <w:szCs w:val="28"/>
        </w:rPr>
        <w:t xml:space="preserve"> земель </w:t>
      </w:r>
      <w:r w:rsidR="009E1530">
        <w:rPr>
          <w:color w:val="000000"/>
          <w:sz w:val="28"/>
          <w:szCs w:val="28"/>
        </w:rPr>
        <w:t>є причиною відсутно</w:t>
      </w:r>
      <w:r w:rsidR="00607E0D" w:rsidRPr="00E93F5A">
        <w:rPr>
          <w:color w:val="000000"/>
          <w:sz w:val="28"/>
          <w:szCs w:val="28"/>
        </w:rPr>
        <w:t>ст</w:t>
      </w:r>
      <w:r w:rsidR="009E1530">
        <w:rPr>
          <w:color w:val="000000"/>
          <w:sz w:val="28"/>
          <w:szCs w:val="28"/>
        </w:rPr>
        <w:t>і</w:t>
      </w:r>
      <w:r w:rsidR="00607E0D" w:rsidRPr="00E93F5A">
        <w:rPr>
          <w:color w:val="000000"/>
          <w:sz w:val="28"/>
          <w:szCs w:val="28"/>
        </w:rPr>
        <w:t xml:space="preserve"> </w:t>
      </w:r>
      <w:r w:rsidR="003B1705" w:rsidRPr="00E93F5A">
        <w:rPr>
          <w:color w:val="000000"/>
          <w:sz w:val="28"/>
          <w:szCs w:val="28"/>
        </w:rPr>
        <w:t xml:space="preserve">ринкового ціноутворення на землі сільськогосподарського призначення, що </w:t>
      </w:r>
      <w:r w:rsidR="009E1530">
        <w:rPr>
          <w:color w:val="000000"/>
          <w:sz w:val="28"/>
          <w:szCs w:val="28"/>
        </w:rPr>
        <w:t>своєю чергою гальмує</w:t>
      </w:r>
      <w:r w:rsidR="003B1705" w:rsidRPr="00E93F5A">
        <w:rPr>
          <w:color w:val="000000"/>
          <w:sz w:val="28"/>
          <w:szCs w:val="28"/>
        </w:rPr>
        <w:t xml:space="preserve"> розвиток ринкових орендних відносин та відповідно орендної плати за кор</w:t>
      </w:r>
      <w:r w:rsidR="009E1530">
        <w:rPr>
          <w:color w:val="000000"/>
          <w:sz w:val="28"/>
          <w:szCs w:val="28"/>
        </w:rPr>
        <w:t>истування земельними ділянками цієї категорії.</w:t>
      </w:r>
    </w:p>
    <w:p w:rsidR="00087A50" w:rsidRDefault="002764CE" w:rsidP="009E1530">
      <w:pPr>
        <w:ind w:firstLine="567"/>
        <w:jc w:val="both"/>
        <w:rPr>
          <w:color w:val="000000"/>
          <w:sz w:val="28"/>
          <w:szCs w:val="28"/>
        </w:rPr>
      </w:pPr>
      <w:r w:rsidRPr="00E93F5A">
        <w:rPr>
          <w:color w:val="000000"/>
          <w:sz w:val="28"/>
          <w:szCs w:val="28"/>
        </w:rPr>
        <w:t>Запровадження обігу земель сільськогосподарського призначення</w:t>
      </w:r>
      <w:r w:rsidR="004858E5">
        <w:rPr>
          <w:color w:val="000000"/>
          <w:sz w:val="28"/>
          <w:szCs w:val="28"/>
        </w:rPr>
        <w:t xml:space="preserve"> </w:t>
      </w:r>
      <w:r w:rsidRPr="00E93F5A">
        <w:rPr>
          <w:color w:val="000000"/>
          <w:sz w:val="28"/>
          <w:szCs w:val="28"/>
        </w:rPr>
        <w:t>дозволить створити умови для функціонування повноцінного ринку земель</w:t>
      </w:r>
      <w:r w:rsidR="00F40AA9" w:rsidRPr="00E93F5A">
        <w:rPr>
          <w:color w:val="000000"/>
          <w:sz w:val="28"/>
          <w:szCs w:val="28"/>
        </w:rPr>
        <w:t xml:space="preserve"> і розвитку ринкових орендних відносин та </w:t>
      </w:r>
      <w:r w:rsidRPr="00E93F5A">
        <w:rPr>
          <w:color w:val="000000"/>
          <w:sz w:val="28"/>
          <w:szCs w:val="28"/>
        </w:rPr>
        <w:t xml:space="preserve">підняти </w:t>
      </w:r>
      <w:r w:rsidR="003B1705" w:rsidRPr="00E93F5A">
        <w:rPr>
          <w:color w:val="000000"/>
          <w:sz w:val="28"/>
          <w:szCs w:val="28"/>
        </w:rPr>
        <w:t xml:space="preserve">в </w:t>
      </w:r>
      <w:r w:rsidR="005B1CAC">
        <w:rPr>
          <w:color w:val="000000"/>
          <w:sz w:val="28"/>
          <w:szCs w:val="28"/>
        </w:rPr>
        <w:t>подальшому</w:t>
      </w:r>
      <w:r w:rsidR="003B1705" w:rsidRPr="00E93F5A">
        <w:rPr>
          <w:color w:val="000000"/>
          <w:sz w:val="28"/>
          <w:szCs w:val="28"/>
        </w:rPr>
        <w:t xml:space="preserve"> </w:t>
      </w:r>
      <w:r w:rsidRPr="00E93F5A">
        <w:rPr>
          <w:color w:val="000000"/>
          <w:sz w:val="28"/>
          <w:szCs w:val="28"/>
        </w:rPr>
        <w:t xml:space="preserve">рівень земельних відносин до рівня </w:t>
      </w:r>
      <w:r w:rsidR="00F40AA9" w:rsidRPr="00E93F5A">
        <w:rPr>
          <w:color w:val="000000"/>
          <w:sz w:val="28"/>
          <w:szCs w:val="28"/>
        </w:rPr>
        <w:t xml:space="preserve">розвинутих </w:t>
      </w:r>
      <w:r w:rsidRPr="00E93F5A">
        <w:rPr>
          <w:color w:val="000000"/>
          <w:sz w:val="28"/>
          <w:szCs w:val="28"/>
        </w:rPr>
        <w:t>країн</w:t>
      </w:r>
      <w:r w:rsidR="003B1705" w:rsidRPr="00E93F5A">
        <w:rPr>
          <w:color w:val="000000"/>
          <w:sz w:val="28"/>
          <w:szCs w:val="28"/>
        </w:rPr>
        <w:t>ах</w:t>
      </w:r>
      <w:r w:rsidR="005B1CAC">
        <w:rPr>
          <w:color w:val="000000"/>
          <w:sz w:val="28"/>
          <w:szCs w:val="28"/>
        </w:rPr>
        <w:t>.</w:t>
      </w:r>
    </w:p>
    <w:p w:rsidR="00087A50" w:rsidRDefault="00087A50" w:rsidP="009E1530">
      <w:pPr>
        <w:ind w:firstLine="567"/>
        <w:jc w:val="both"/>
        <w:rPr>
          <w:color w:val="000000"/>
          <w:sz w:val="28"/>
          <w:szCs w:val="28"/>
        </w:rPr>
      </w:pPr>
      <w:r w:rsidRPr="00112302">
        <w:rPr>
          <w:color w:val="000000"/>
          <w:sz w:val="28"/>
          <w:szCs w:val="28"/>
        </w:rPr>
        <w:t>Найбільш оптимальним с</w:t>
      </w:r>
      <w:bookmarkStart w:id="0" w:name="_GoBack"/>
      <w:bookmarkEnd w:id="0"/>
      <w:r w:rsidRPr="00112302">
        <w:rPr>
          <w:color w:val="000000"/>
          <w:sz w:val="28"/>
          <w:szCs w:val="28"/>
        </w:rPr>
        <w:t>пособом розв’язання проблем, спричинених діючим мораторієм на купівлю-продаж сільськогосподарських земель, та досягнення мети законопроекту є запровадження гнучкого та ефективного державного регулювання обігу земель сільськогосподарського призначення, із одночасною мінімізацією його потенційно негативних соціально-економічних наслідків.</w:t>
      </w:r>
    </w:p>
    <w:p w:rsidR="00087A50" w:rsidRDefault="00093AD2" w:rsidP="009E153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Запровадження обігу земель </w:t>
      </w:r>
      <w:r w:rsidR="00087A50">
        <w:rPr>
          <w:color w:val="000000"/>
          <w:sz w:val="28"/>
          <w:szCs w:val="28"/>
        </w:rPr>
        <w:t>створить відповідну цінову пропозицію на відповідні землі сільськогосподарського призначення, упередить знецінення земельних ділянок з одночасним впливом на формування ринкових цін на право емф</w:t>
      </w:r>
      <w:r w:rsidR="0047231B">
        <w:rPr>
          <w:color w:val="000000"/>
          <w:sz w:val="28"/>
          <w:szCs w:val="28"/>
        </w:rPr>
        <w:t xml:space="preserve">ітевзису і суперфіцію, а також </w:t>
      </w:r>
      <w:r w:rsidR="00087A50">
        <w:rPr>
          <w:color w:val="000000"/>
          <w:sz w:val="28"/>
          <w:szCs w:val="28"/>
        </w:rPr>
        <w:t>позитивно вплине на формування ринкових орендних відносин.</w:t>
      </w:r>
    </w:p>
    <w:p w:rsidR="00087A50" w:rsidRDefault="00087A50" w:rsidP="009E153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Досвід про</w:t>
      </w:r>
      <w:r w:rsidR="0047231B">
        <w:rPr>
          <w:color w:val="000000"/>
          <w:sz w:val="28"/>
          <w:szCs w:val="28"/>
        </w:rPr>
        <w:t xml:space="preserve">дажу </w:t>
      </w:r>
      <w:r>
        <w:rPr>
          <w:color w:val="000000"/>
          <w:sz w:val="28"/>
          <w:szCs w:val="28"/>
        </w:rPr>
        <w:t>земельних ділянок та прав на них</w:t>
      </w:r>
      <w:r w:rsidR="0047231B">
        <w:rPr>
          <w:color w:val="000000"/>
          <w:sz w:val="28"/>
          <w:szCs w:val="28"/>
        </w:rPr>
        <w:t xml:space="preserve"> на земельних аукціонах</w:t>
      </w:r>
      <w:r>
        <w:rPr>
          <w:color w:val="000000"/>
          <w:sz w:val="28"/>
          <w:szCs w:val="28"/>
        </w:rPr>
        <w:t xml:space="preserve"> засвідчив ефективність їх продажу на конкурентних засадах як в частині формування цін на відповідні земельні ділянки та права на них, так і в частині надходжень до державного та</w:t>
      </w:r>
      <w:r w:rsidR="00AC5CF9">
        <w:rPr>
          <w:color w:val="000000"/>
          <w:sz w:val="28"/>
          <w:szCs w:val="28"/>
        </w:rPr>
        <w:t xml:space="preserve"> місцевих бюджетів.</w:t>
      </w:r>
    </w:p>
    <w:p w:rsidR="00087A50" w:rsidRDefault="00FB735F" w:rsidP="009E1530">
      <w:pPr>
        <w:ind w:firstLine="567"/>
        <w:jc w:val="both"/>
        <w:rPr>
          <w:color w:val="000000"/>
          <w:sz w:val="28"/>
          <w:szCs w:val="28"/>
        </w:rPr>
      </w:pPr>
      <w:r w:rsidRPr="006B5FC8">
        <w:rPr>
          <w:color w:val="000000"/>
          <w:sz w:val="28"/>
          <w:szCs w:val="28"/>
        </w:rPr>
        <w:t>Запобігання</w:t>
      </w:r>
      <w:r w:rsidR="00087A50" w:rsidRPr="006B5FC8">
        <w:rPr>
          <w:color w:val="000000"/>
          <w:sz w:val="28"/>
          <w:szCs w:val="28"/>
        </w:rPr>
        <w:t xml:space="preserve"> монополізації </w:t>
      </w:r>
      <w:r w:rsidR="006B5FC8" w:rsidRPr="006B5FC8">
        <w:rPr>
          <w:color w:val="000000"/>
          <w:sz w:val="28"/>
          <w:szCs w:val="28"/>
        </w:rPr>
        <w:t>досягається за допомогою</w:t>
      </w:r>
      <w:r w:rsidR="00DE65AB">
        <w:rPr>
          <w:color w:val="000000"/>
          <w:sz w:val="28"/>
          <w:szCs w:val="28"/>
          <w:lang w:val="ru-RU"/>
        </w:rPr>
        <w:t xml:space="preserve"> </w:t>
      </w:r>
      <w:r w:rsidR="00DE65AB" w:rsidRPr="00DE65AB">
        <w:rPr>
          <w:color w:val="000000"/>
          <w:sz w:val="28"/>
          <w:szCs w:val="28"/>
        </w:rPr>
        <w:t>встановлення чітких обмежень на набуття у власність</w:t>
      </w:r>
      <w:r w:rsidR="00DE65AB">
        <w:rPr>
          <w:color w:val="000000"/>
          <w:sz w:val="28"/>
          <w:szCs w:val="28"/>
        </w:rPr>
        <w:t xml:space="preserve"> сільськогосподарських земель одним суб’єктом та пов’язаним з ним особам. Обмеження не допускає набуття у власність понад 15% площі сільськогосподарських земель на території області та 0,5% сільськогосподарських земель на території України.</w:t>
      </w:r>
      <w:r w:rsidR="00087A50">
        <w:rPr>
          <w:color w:val="000000"/>
          <w:sz w:val="28"/>
          <w:szCs w:val="28"/>
        </w:rPr>
        <w:t xml:space="preserve"> </w:t>
      </w:r>
    </w:p>
    <w:p w:rsidR="009C5514" w:rsidRPr="009C5514" w:rsidRDefault="009C5514" w:rsidP="009C55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Продовження дії мораторію</w:t>
      </w:r>
      <w:r w:rsidRPr="009C5514">
        <w:rPr>
          <w:color w:val="000000"/>
          <w:sz w:val="28"/>
          <w:szCs w:val="28"/>
        </w:rPr>
        <w:t xml:space="preserve"> може стати підставою для продовження констатації Європейс</w:t>
      </w:r>
      <w:r>
        <w:rPr>
          <w:color w:val="000000"/>
          <w:sz w:val="28"/>
          <w:szCs w:val="28"/>
        </w:rPr>
        <w:t>ьким судом з прав людини (далі –</w:t>
      </w:r>
      <w:r w:rsidRPr="009C5514">
        <w:rPr>
          <w:color w:val="000000"/>
          <w:sz w:val="28"/>
          <w:szCs w:val="28"/>
        </w:rPr>
        <w:t xml:space="preserve"> Європейський суд) порушень права на вільне володіння майном, гарантованого статтею 1 Першого протоколу до Конвенції про захист прав людини</w:t>
      </w:r>
      <w:r>
        <w:rPr>
          <w:color w:val="000000"/>
          <w:sz w:val="28"/>
          <w:szCs w:val="28"/>
        </w:rPr>
        <w:t xml:space="preserve"> і основоположних свобод</w:t>
      </w:r>
      <w:r>
        <w:rPr>
          <w:color w:val="000000"/>
          <w:sz w:val="28"/>
          <w:szCs w:val="28"/>
        </w:rPr>
        <w:br/>
      </w:r>
      <w:r w:rsidRPr="009C5514">
        <w:rPr>
          <w:color w:val="000000"/>
          <w:sz w:val="28"/>
          <w:szCs w:val="28"/>
        </w:rPr>
        <w:t xml:space="preserve">(далі </w:t>
      </w:r>
      <w:r>
        <w:rPr>
          <w:color w:val="000000"/>
          <w:sz w:val="28"/>
          <w:szCs w:val="28"/>
        </w:rPr>
        <w:t>–</w:t>
      </w:r>
      <w:r w:rsidRPr="009C5514">
        <w:rPr>
          <w:color w:val="000000"/>
          <w:sz w:val="28"/>
          <w:szCs w:val="28"/>
        </w:rPr>
        <w:t xml:space="preserve"> Конвенція), як це мало місце у справі «Зеленчук і Цицюра проти України» (рішення від 22 травня 2018 року, набуло статусу </w:t>
      </w:r>
      <w:r>
        <w:rPr>
          <w:color w:val="000000"/>
          <w:sz w:val="28"/>
          <w:szCs w:val="28"/>
        </w:rPr>
        <w:br/>
      </w:r>
      <w:r w:rsidRPr="009C5514">
        <w:rPr>
          <w:color w:val="000000"/>
          <w:sz w:val="28"/>
          <w:szCs w:val="28"/>
        </w:rPr>
        <w:t>остаточного 22 серпня 2018 року, заяви №№ 846/16, 1075/16).</w:t>
      </w:r>
    </w:p>
    <w:p w:rsidR="009C5514" w:rsidRPr="009C5514" w:rsidRDefault="009C5514" w:rsidP="009C55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C5514">
        <w:rPr>
          <w:color w:val="000000"/>
          <w:sz w:val="28"/>
          <w:szCs w:val="28"/>
        </w:rPr>
        <w:t>У цій справі заявники скаржилися на законодавчі обмеження, встановлені стосовно них, як власників землі сільськогосподарського призначення, що порушували їхні права, визначені статтею 1 Першого протоколу до Конвенції (захист власності).</w:t>
      </w:r>
    </w:p>
    <w:p w:rsidR="009C5514" w:rsidRDefault="009C5514" w:rsidP="009C551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C5514">
        <w:rPr>
          <w:color w:val="000000"/>
          <w:sz w:val="28"/>
          <w:szCs w:val="28"/>
        </w:rPr>
        <w:t>У рішенні Європейського суду вказано, що неналежне вжиття Україною заходів загального характеру з метою виконання цього рішення може призвести до встановлення у подальшому компенсації моральної шкоди заявникам.</w:t>
      </w:r>
    </w:p>
    <w:p w:rsidR="001560C2" w:rsidRDefault="001560C2" w:rsidP="00684004">
      <w:pPr>
        <w:jc w:val="center"/>
        <w:rPr>
          <w:sz w:val="28"/>
          <w:szCs w:val="28"/>
          <w:lang w:eastAsia="uk-UA"/>
        </w:rPr>
      </w:pPr>
    </w:p>
    <w:p w:rsidR="00D47330" w:rsidRPr="003E0FBB" w:rsidRDefault="004D0C24" w:rsidP="00684004">
      <w:pPr>
        <w:jc w:val="center"/>
        <w:rPr>
          <w:color w:val="000000"/>
          <w:sz w:val="28"/>
          <w:szCs w:val="28"/>
        </w:rPr>
      </w:pPr>
      <w:r w:rsidRPr="00E93F5A">
        <w:rPr>
          <w:sz w:val="28"/>
          <w:szCs w:val="28"/>
          <w:lang w:eastAsia="uk-UA"/>
        </w:rPr>
        <w:t>О</w:t>
      </w:r>
      <w:r w:rsidR="00D47330" w:rsidRPr="00E93F5A">
        <w:rPr>
          <w:sz w:val="28"/>
          <w:szCs w:val="28"/>
          <w:lang w:eastAsia="uk-UA"/>
        </w:rPr>
        <w:t>сновні групи, на які проблема справляє вплив:</w:t>
      </w:r>
    </w:p>
    <w:p w:rsidR="00581CB1" w:rsidRPr="00684004" w:rsidRDefault="00581CB1" w:rsidP="00684004">
      <w:pPr>
        <w:autoSpaceDE w:val="0"/>
        <w:autoSpaceDN w:val="0"/>
        <w:adjustRightInd w:val="0"/>
        <w:jc w:val="both"/>
        <w:rPr>
          <w:sz w:val="12"/>
          <w:szCs w:val="28"/>
          <w:lang w:eastAsia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984"/>
        <w:gridCol w:w="1985"/>
      </w:tblGrid>
      <w:tr w:rsidR="00D47330" w:rsidRPr="00E93F5A" w:rsidTr="00D35B67">
        <w:tc>
          <w:tcPr>
            <w:tcW w:w="5637" w:type="dxa"/>
          </w:tcPr>
          <w:p w:rsidR="00D47330" w:rsidRPr="00684004" w:rsidRDefault="00D47330" w:rsidP="00C730E6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uk-UA"/>
              </w:rPr>
            </w:pPr>
            <w:r w:rsidRPr="00684004">
              <w:rPr>
                <w:szCs w:val="28"/>
                <w:lang w:eastAsia="uk-UA"/>
              </w:rPr>
              <w:t>Групи (підгрупи)</w:t>
            </w:r>
          </w:p>
        </w:tc>
        <w:tc>
          <w:tcPr>
            <w:tcW w:w="1984" w:type="dxa"/>
          </w:tcPr>
          <w:p w:rsidR="00D47330" w:rsidRPr="00684004" w:rsidRDefault="00D47330" w:rsidP="00C730E6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uk-UA"/>
              </w:rPr>
            </w:pPr>
            <w:r w:rsidRPr="00684004">
              <w:rPr>
                <w:szCs w:val="28"/>
                <w:lang w:eastAsia="uk-UA"/>
              </w:rPr>
              <w:t>Так</w:t>
            </w:r>
          </w:p>
        </w:tc>
        <w:tc>
          <w:tcPr>
            <w:tcW w:w="1985" w:type="dxa"/>
          </w:tcPr>
          <w:p w:rsidR="00D47330" w:rsidRPr="00684004" w:rsidRDefault="00D47330" w:rsidP="00C730E6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uk-UA"/>
              </w:rPr>
            </w:pPr>
            <w:r w:rsidRPr="00684004">
              <w:rPr>
                <w:szCs w:val="28"/>
                <w:lang w:eastAsia="uk-UA"/>
              </w:rPr>
              <w:t>Ні</w:t>
            </w:r>
          </w:p>
        </w:tc>
      </w:tr>
      <w:tr w:rsidR="00D47330" w:rsidRPr="00E93F5A" w:rsidTr="00D35B67">
        <w:tc>
          <w:tcPr>
            <w:tcW w:w="5637" w:type="dxa"/>
          </w:tcPr>
          <w:p w:rsidR="00D47330" w:rsidRPr="00E93F5A" w:rsidRDefault="00D47330" w:rsidP="00D35B67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93F5A">
              <w:rPr>
                <w:lang w:eastAsia="uk-UA"/>
              </w:rPr>
              <w:t>Громадяни</w:t>
            </w:r>
          </w:p>
        </w:tc>
        <w:tc>
          <w:tcPr>
            <w:tcW w:w="1984" w:type="dxa"/>
          </w:tcPr>
          <w:p w:rsidR="00D47330" w:rsidRPr="00E93F5A" w:rsidRDefault="00934712" w:rsidP="00C730E6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93F5A">
              <w:rPr>
                <w:lang w:eastAsia="uk-UA"/>
              </w:rPr>
              <w:t>Так</w:t>
            </w:r>
          </w:p>
        </w:tc>
        <w:tc>
          <w:tcPr>
            <w:tcW w:w="1985" w:type="dxa"/>
          </w:tcPr>
          <w:p w:rsidR="00D47330" w:rsidRPr="00E93F5A" w:rsidRDefault="00D47330" w:rsidP="008560A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</w:p>
        </w:tc>
      </w:tr>
      <w:tr w:rsidR="00A6192B" w:rsidRPr="00E93F5A" w:rsidTr="00D35B67">
        <w:tc>
          <w:tcPr>
            <w:tcW w:w="5637" w:type="dxa"/>
          </w:tcPr>
          <w:p w:rsidR="00A6192B" w:rsidRPr="00E93F5A" w:rsidRDefault="00A6192B" w:rsidP="00D35B67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Територіальні громади, в особі органів місцевого самоврядування</w:t>
            </w:r>
          </w:p>
        </w:tc>
        <w:tc>
          <w:tcPr>
            <w:tcW w:w="1984" w:type="dxa"/>
          </w:tcPr>
          <w:p w:rsidR="00A6192B" w:rsidRPr="00292F25" w:rsidRDefault="00292F25" w:rsidP="00C730E6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Так</w:t>
            </w:r>
          </w:p>
        </w:tc>
        <w:tc>
          <w:tcPr>
            <w:tcW w:w="1985" w:type="dxa"/>
          </w:tcPr>
          <w:p w:rsidR="00A6192B" w:rsidRPr="00E93F5A" w:rsidRDefault="00A6192B" w:rsidP="008560A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</w:p>
        </w:tc>
      </w:tr>
      <w:tr w:rsidR="00D47330" w:rsidRPr="00E93F5A" w:rsidTr="00D35B67">
        <w:tc>
          <w:tcPr>
            <w:tcW w:w="5637" w:type="dxa"/>
          </w:tcPr>
          <w:p w:rsidR="00D47330" w:rsidRPr="00E93F5A" w:rsidRDefault="00D47330" w:rsidP="00D35B67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93F5A">
              <w:rPr>
                <w:lang w:eastAsia="uk-UA"/>
              </w:rPr>
              <w:t>Держава</w:t>
            </w:r>
            <w:r w:rsidR="00A6192B">
              <w:rPr>
                <w:lang w:eastAsia="uk-UA"/>
              </w:rPr>
              <w:t>, в особі уповноважених державних органів влади</w:t>
            </w:r>
          </w:p>
        </w:tc>
        <w:tc>
          <w:tcPr>
            <w:tcW w:w="1984" w:type="dxa"/>
          </w:tcPr>
          <w:p w:rsidR="00D47330" w:rsidRPr="00E93F5A" w:rsidRDefault="009368A5" w:rsidP="00C730E6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93F5A">
              <w:rPr>
                <w:lang w:eastAsia="uk-UA"/>
              </w:rPr>
              <w:t>Так</w:t>
            </w:r>
          </w:p>
        </w:tc>
        <w:tc>
          <w:tcPr>
            <w:tcW w:w="1985" w:type="dxa"/>
          </w:tcPr>
          <w:p w:rsidR="00D47330" w:rsidRPr="00E93F5A" w:rsidRDefault="00D47330" w:rsidP="008560A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</w:p>
        </w:tc>
      </w:tr>
      <w:tr w:rsidR="00D47330" w:rsidRPr="00E93F5A" w:rsidTr="00D35B67">
        <w:tc>
          <w:tcPr>
            <w:tcW w:w="5637" w:type="dxa"/>
          </w:tcPr>
          <w:p w:rsidR="00D47330" w:rsidRPr="00E93F5A" w:rsidRDefault="005165E9" w:rsidP="00D35B67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93F5A">
              <w:rPr>
                <w:lang w:eastAsia="uk-UA"/>
              </w:rPr>
              <w:t>Суб’єкти</w:t>
            </w:r>
            <w:r w:rsidR="00D47330" w:rsidRPr="00E93F5A">
              <w:rPr>
                <w:lang w:eastAsia="uk-UA"/>
              </w:rPr>
              <w:t xml:space="preserve"> господарювання, у тому числі </w:t>
            </w:r>
            <w:r w:rsidRPr="00E93F5A">
              <w:rPr>
                <w:lang w:eastAsia="uk-UA"/>
              </w:rPr>
              <w:t>суб’єкти</w:t>
            </w:r>
            <w:r w:rsidR="00D47330" w:rsidRPr="00E93F5A">
              <w:rPr>
                <w:lang w:eastAsia="uk-UA"/>
              </w:rPr>
              <w:t xml:space="preserve"> малого підприємництва</w:t>
            </w:r>
          </w:p>
        </w:tc>
        <w:tc>
          <w:tcPr>
            <w:tcW w:w="1984" w:type="dxa"/>
          </w:tcPr>
          <w:p w:rsidR="00D47330" w:rsidRPr="00E93F5A" w:rsidRDefault="0027136C" w:rsidP="00C730E6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E93F5A">
              <w:rPr>
                <w:lang w:eastAsia="uk-UA"/>
              </w:rPr>
              <w:t>Так</w:t>
            </w:r>
          </w:p>
        </w:tc>
        <w:tc>
          <w:tcPr>
            <w:tcW w:w="1985" w:type="dxa"/>
          </w:tcPr>
          <w:p w:rsidR="00D47330" w:rsidRPr="00E93F5A" w:rsidRDefault="00D47330" w:rsidP="00D35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:rsidR="005165E9" w:rsidRPr="00DC7E27" w:rsidRDefault="005165E9" w:rsidP="00BC5518">
      <w:pPr>
        <w:autoSpaceDE w:val="0"/>
        <w:autoSpaceDN w:val="0"/>
        <w:adjustRightInd w:val="0"/>
        <w:jc w:val="both"/>
        <w:rPr>
          <w:sz w:val="22"/>
          <w:szCs w:val="28"/>
          <w:lang w:eastAsia="uk-UA"/>
        </w:rPr>
      </w:pPr>
    </w:p>
    <w:p w:rsidR="00EC3644" w:rsidRPr="00E93F5A" w:rsidRDefault="00445C47" w:rsidP="00DC7E2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uk-UA"/>
        </w:rPr>
      </w:pPr>
      <w:r w:rsidRPr="00E93F5A">
        <w:rPr>
          <w:b/>
          <w:bCs/>
          <w:sz w:val="28"/>
          <w:szCs w:val="28"/>
          <w:lang w:eastAsia="uk-UA"/>
        </w:rPr>
        <w:t>ІІ</w:t>
      </w:r>
      <w:r w:rsidR="00EC3644" w:rsidRPr="00E93F5A">
        <w:rPr>
          <w:b/>
          <w:bCs/>
          <w:sz w:val="28"/>
          <w:szCs w:val="28"/>
          <w:lang w:eastAsia="uk-UA"/>
        </w:rPr>
        <w:t>.</w:t>
      </w:r>
      <w:r w:rsidR="00EC3644" w:rsidRPr="00E93F5A">
        <w:rPr>
          <w:b/>
          <w:bCs/>
          <w:sz w:val="28"/>
          <w:szCs w:val="28"/>
          <w:lang w:val="en-US" w:eastAsia="uk-UA"/>
        </w:rPr>
        <w:t> </w:t>
      </w:r>
      <w:r w:rsidR="00EC3644" w:rsidRPr="00E93F5A">
        <w:rPr>
          <w:b/>
          <w:bCs/>
          <w:sz w:val="28"/>
          <w:szCs w:val="28"/>
          <w:lang w:eastAsia="uk-UA"/>
        </w:rPr>
        <w:t>Цілі державного регулювання</w:t>
      </w:r>
    </w:p>
    <w:p w:rsidR="00A854A0" w:rsidRPr="00E93F5A" w:rsidRDefault="00EC3644" w:rsidP="005165E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E93F5A">
        <w:rPr>
          <w:sz w:val="28"/>
          <w:szCs w:val="28"/>
          <w:lang w:eastAsia="uk-UA"/>
        </w:rPr>
        <w:t>Ціллю державного регулювання є</w:t>
      </w:r>
      <w:r w:rsidR="00BB72B4" w:rsidRPr="00E93F5A">
        <w:rPr>
          <w:sz w:val="28"/>
          <w:szCs w:val="28"/>
          <w:lang w:eastAsia="uk-UA"/>
        </w:rPr>
        <w:t xml:space="preserve"> </w:t>
      </w:r>
      <w:r w:rsidR="00A854A0" w:rsidRPr="00E93F5A">
        <w:rPr>
          <w:sz w:val="28"/>
          <w:szCs w:val="28"/>
          <w:lang w:eastAsia="uk-UA"/>
        </w:rPr>
        <w:t>створення повноцінного ринку земель, забезпечення конституційних прав громадян та юридичних осіб в частині розпорядження земельними ділянками</w:t>
      </w:r>
      <w:r w:rsidR="00984470" w:rsidRPr="00E93F5A">
        <w:rPr>
          <w:sz w:val="28"/>
          <w:szCs w:val="28"/>
          <w:lang w:eastAsia="uk-UA"/>
        </w:rPr>
        <w:t xml:space="preserve"> та правами на них</w:t>
      </w:r>
      <w:r w:rsidR="007F18FC">
        <w:rPr>
          <w:sz w:val="28"/>
          <w:szCs w:val="28"/>
          <w:lang w:eastAsia="uk-UA"/>
        </w:rPr>
        <w:t xml:space="preserve"> і</w:t>
      </w:r>
      <w:r w:rsidR="00A854A0" w:rsidRPr="00E93F5A">
        <w:rPr>
          <w:sz w:val="28"/>
          <w:szCs w:val="28"/>
          <w:lang w:eastAsia="uk-UA"/>
        </w:rPr>
        <w:t xml:space="preserve"> </w:t>
      </w:r>
      <w:r w:rsidR="007952F6" w:rsidRPr="00E93F5A">
        <w:rPr>
          <w:sz w:val="28"/>
          <w:szCs w:val="28"/>
          <w:lang w:eastAsia="uk-UA"/>
        </w:rPr>
        <w:t>покращення</w:t>
      </w:r>
      <w:r w:rsidR="00234A4F" w:rsidRPr="00E93F5A">
        <w:rPr>
          <w:sz w:val="28"/>
          <w:szCs w:val="28"/>
          <w:lang w:eastAsia="uk-UA"/>
        </w:rPr>
        <w:t xml:space="preserve"> стан</w:t>
      </w:r>
      <w:r w:rsidR="007952F6" w:rsidRPr="00E93F5A">
        <w:rPr>
          <w:sz w:val="28"/>
          <w:szCs w:val="28"/>
          <w:lang w:eastAsia="uk-UA"/>
        </w:rPr>
        <w:t>у</w:t>
      </w:r>
      <w:r w:rsidR="00234A4F" w:rsidRPr="00E93F5A">
        <w:rPr>
          <w:sz w:val="28"/>
          <w:szCs w:val="28"/>
          <w:lang w:eastAsia="uk-UA"/>
        </w:rPr>
        <w:t xml:space="preserve"> </w:t>
      </w:r>
      <w:r w:rsidR="00A854A0" w:rsidRPr="00E93F5A">
        <w:rPr>
          <w:sz w:val="28"/>
          <w:szCs w:val="28"/>
          <w:lang w:eastAsia="uk-UA"/>
        </w:rPr>
        <w:t>земельних відносин</w:t>
      </w:r>
      <w:r w:rsidR="007952F6" w:rsidRPr="00E93F5A">
        <w:rPr>
          <w:sz w:val="28"/>
          <w:szCs w:val="28"/>
          <w:lang w:eastAsia="uk-UA"/>
        </w:rPr>
        <w:t>.</w:t>
      </w:r>
      <w:r w:rsidR="00A854A0" w:rsidRPr="00E93F5A">
        <w:rPr>
          <w:sz w:val="28"/>
          <w:szCs w:val="28"/>
          <w:lang w:eastAsia="uk-UA"/>
        </w:rPr>
        <w:t xml:space="preserve"> </w:t>
      </w:r>
    </w:p>
    <w:p w:rsidR="002248FD" w:rsidRPr="00E93F5A" w:rsidRDefault="00445C47" w:rsidP="005165E9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eastAsia="uk-UA"/>
        </w:rPr>
      </w:pPr>
      <w:r w:rsidRPr="00E93F5A">
        <w:rPr>
          <w:b/>
          <w:bCs/>
          <w:sz w:val="28"/>
          <w:szCs w:val="28"/>
          <w:lang w:val="ru-RU" w:eastAsia="uk-UA"/>
        </w:rPr>
        <w:t>ІІІ</w:t>
      </w:r>
      <w:r w:rsidR="00EC3644" w:rsidRPr="00E93F5A">
        <w:rPr>
          <w:b/>
          <w:bCs/>
          <w:sz w:val="28"/>
          <w:szCs w:val="28"/>
          <w:lang w:val="ru-RU" w:eastAsia="uk-UA"/>
        </w:rPr>
        <w:t>.</w:t>
      </w:r>
      <w:r w:rsidR="00EC3644" w:rsidRPr="00E93F5A">
        <w:rPr>
          <w:b/>
          <w:bCs/>
          <w:sz w:val="28"/>
          <w:szCs w:val="28"/>
          <w:lang w:val="en-US" w:eastAsia="uk-UA"/>
        </w:rPr>
        <w:t> </w:t>
      </w:r>
      <w:r w:rsidR="00EC3644" w:rsidRPr="00E93F5A">
        <w:rPr>
          <w:b/>
          <w:bCs/>
          <w:sz w:val="28"/>
          <w:szCs w:val="28"/>
          <w:lang w:eastAsia="uk-UA"/>
        </w:rPr>
        <w:t>Визначення та оцінка альтернативних способів досягнення встановлених цілей</w:t>
      </w:r>
    </w:p>
    <w:p w:rsidR="002248FD" w:rsidRPr="00E93F5A" w:rsidRDefault="002248FD" w:rsidP="005165E9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eastAsia="uk-UA"/>
        </w:rPr>
      </w:pPr>
      <w:r w:rsidRPr="00E93F5A">
        <w:rPr>
          <w:bCs/>
          <w:sz w:val="28"/>
          <w:szCs w:val="28"/>
          <w:lang w:eastAsia="uk-UA"/>
        </w:rPr>
        <w:t>1.</w:t>
      </w:r>
      <w:r w:rsidR="00445C47" w:rsidRPr="00E93F5A">
        <w:rPr>
          <w:bCs/>
          <w:sz w:val="28"/>
          <w:szCs w:val="28"/>
          <w:lang w:eastAsia="uk-UA"/>
        </w:rPr>
        <w:t>Визначення альтернативних способів</w:t>
      </w:r>
    </w:p>
    <w:p w:rsidR="0080514B" w:rsidRPr="00E93F5A" w:rsidRDefault="00403237" w:rsidP="00311343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eastAsia="uk-UA"/>
        </w:rPr>
      </w:pPr>
      <w:r w:rsidRPr="00E93F5A">
        <w:rPr>
          <w:sz w:val="28"/>
          <w:szCs w:val="28"/>
          <w:lang w:eastAsia="uk-UA"/>
        </w:rPr>
        <w:t>Як альтернативу</w:t>
      </w:r>
      <w:r w:rsidR="00EC3644" w:rsidRPr="00E93F5A">
        <w:rPr>
          <w:sz w:val="28"/>
          <w:szCs w:val="28"/>
          <w:lang w:eastAsia="uk-UA"/>
        </w:rPr>
        <w:t xml:space="preserve"> до запропонованого регулювання можна розглянути збереження</w:t>
      </w:r>
      <w:r w:rsidR="00955C51" w:rsidRPr="00E93F5A">
        <w:rPr>
          <w:sz w:val="28"/>
          <w:szCs w:val="28"/>
          <w:lang w:eastAsia="uk-UA"/>
        </w:rPr>
        <w:t xml:space="preserve"> </w:t>
      </w:r>
      <w:r w:rsidR="00F40AA9" w:rsidRPr="00E93F5A">
        <w:rPr>
          <w:sz w:val="28"/>
          <w:szCs w:val="28"/>
          <w:lang w:eastAsia="uk-UA"/>
        </w:rPr>
        <w:t>дії мораторію на продаж земель сільськогосподарського призначення</w:t>
      </w:r>
      <w:r w:rsidR="00DD5C04">
        <w:rPr>
          <w:sz w:val="28"/>
          <w:szCs w:val="28"/>
          <w:lang w:eastAsia="uk-UA"/>
        </w:rPr>
        <w:t xml:space="preserve"> (далі – </w:t>
      </w:r>
      <w:r w:rsidR="007952F6" w:rsidRPr="00E93F5A">
        <w:rPr>
          <w:sz w:val="28"/>
          <w:szCs w:val="28"/>
          <w:lang w:eastAsia="uk-UA"/>
        </w:rPr>
        <w:t>мораторій)</w:t>
      </w:r>
      <w:r w:rsidR="005165E9">
        <w:rPr>
          <w:sz w:val="28"/>
          <w:szCs w:val="28"/>
          <w:lang w:eastAsia="uk-UA"/>
        </w:rPr>
        <w:t>.</w:t>
      </w:r>
    </w:p>
    <w:tbl>
      <w:tblPr>
        <w:tblpPr w:leftFromText="180" w:rightFromText="180" w:vertAnchor="text" w:horzAnchor="margin" w:tblpY="4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04485F" w:rsidRPr="00E93F5A" w:rsidTr="0004485F">
        <w:tc>
          <w:tcPr>
            <w:tcW w:w="3369" w:type="dxa"/>
          </w:tcPr>
          <w:p w:rsidR="0004485F" w:rsidRPr="00311343" w:rsidRDefault="0004485F" w:rsidP="0031134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ru-RU" w:eastAsia="uk-UA"/>
              </w:rPr>
            </w:pPr>
            <w:r w:rsidRPr="00311343">
              <w:rPr>
                <w:color w:val="000000"/>
                <w:szCs w:val="28"/>
                <w:lang w:val="ru-RU" w:eastAsia="uk-UA"/>
              </w:rPr>
              <w:t>Вид альтернативи</w:t>
            </w:r>
          </w:p>
        </w:tc>
        <w:tc>
          <w:tcPr>
            <w:tcW w:w="6485" w:type="dxa"/>
          </w:tcPr>
          <w:p w:rsidR="0004485F" w:rsidRPr="00311343" w:rsidRDefault="0004485F" w:rsidP="0031134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ru-RU" w:eastAsia="uk-UA"/>
              </w:rPr>
            </w:pPr>
            <w:r w:rsidRPr="00311343">
              <w:rPr>
                <w:color w:val="000000"/>
                <w:szCs w:val="28"/>
                <w:lang w:val="ru-RU" w:eastAsia="uk-UA"/>
              </w:rPr>
              <w:t>Опис альтернативи</w:t>
            </w:r>
          </w:p>
        </w:tc>
      </w:tr>
      <w:tr w:rsidR="0004485F" w:rsidRPr="00E93F5A" w:rsidTr="00DD645F">
        <w:trPr>
          <w:trHeight w:val="839"/>
        </w:trPr>
        <w:tc>
          <w:tcPr>
            <w:tcW w:w="3369" w:type="dxa"/>
          </w:tcPr>
          <w:p w:rsidR="0004485F" w:rsidRPr="00E93F5A" w:rsidRDefault="0004485F" w:rsidP="0004485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RU" w:eastAsia="uk-UA"/>
              </w:rPr>
            </w:pPr>
            <w:r w:rsidRPr="00E93F5A">
              <w:rPr>
                <w:color w:val="000000"/>
                <w:lang w:val="ru-RU" w:eastAsia="uk-UA"/>
              </w:rPr>
              <w:lastRenderedPageBreak/>
              <w:t>Альтернатива1.</w:t>
            </w:r>
          </w:p>
          <w:p w:rsidR="0004485F" w:rsidRPr="00E93F5A" w:rsidRDefault="007952F6" w:rsidP="007952F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RU" w:eastAsia="uk-UA"/>
              </w:rPr>
            </w:pPr>
            <w:r w:rsidRPr="00E93F5A">
              <w:rPr>
                <w:color w:val="000000"/>
                <w:lang w:val="ru-RU" w:eastAsia="uk-UA"/>
              </w:rPr>
              <w:t>Збереження дії мораторію</w:t>
            </w:r>
            <w:r w:rsidR="005C132E" w:rsidRPr="00E93F5A">
              <w:rPr>
                <w:color w:val="000000"/>
                <w:lang w:val="ru-RU" w:eastAsia="uk-UA"/>
              </w:rPr>
              <w:t xml:space="preserve"> </w:t>
            </w:r>
          </w:p>
        </w:tc>
        <w:tc>
          <w:tcPr>
            <w:tcW w:w="6485" w:type="dxa"/>
          </w:tcPr>
          <w:p w:rsidR="00F635E1" w:rsidRPr="00E93F5A" w:rsidRDefault="004375F4" w:rsidP="00DD5C0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93F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Порушення прав громадян та юридичних осіб в частині розпорядження землями сільськогосподарського призначення, які підпадають під дію мораторію.</w:t>
            </w:r>
          </w:p>
          <w:p w:rsidR="004375F4" w:rsidRPr="00E93F5A" w:rsidRDefault="00247831" w:rsidP="005165E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93F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Функціонування обмеженого ринку земель. </w:t>
            </w:r>
          </w:p>
          <w:p w:rsidR="00247831" w:rsidRPr="00E93F5A" w:rsidRDefault="00247831" w:rsidP="00DD5C0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93F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Відсутність ринкової вартості земель сільськогосподарського призначення та умов для розвитку ринкових орендних відносин.</w:t>
            </w:r>
          </w:p>
          <w:p w:rsidR="00247831" w:rsidRPr="00E93F5A" w:rsidRDefault="005C132E" w:rsidP="005165E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93F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Недостатній рівень інвестиційної привабливості земельних ділянок.</w:t>
            </w:r>
          </w:p>
          <w:p w:rsidR="00247831" w:rsidRPr="00E93F5A" w:rsidRDefault="005C132E" w:rsidP="005165E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93F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Відсутність умов для створення сталого землеволодіння та землекористування в частині проведення консолідації земель.</w:t>
            </w:r>
            <w:r w:rsidR="00247831" w:rsidRPr="00E93F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04485F" w:rsidRPr="00E93F5A" w:rsidTr="0004485F">
        <w:tc>
          <w:tcPr>
            <w:tcW w:w="3369" w:type="dxa"/>
          </w:tcPr>
          <w:p w:rsidR="0004485F" w:rsidRPr="00E93F5A" w:rsidRDefault="005165E9" w:rsidP="0004485F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Альтернатива 2</w:t>
            </w:r>
            <w:r w:rsidR="0004485F" w:rsidRPr="00E93F5A">
              <w:rPr>
                <w:lang w:eastAsia="uk-UA"/>
              </w:rPr>
              <w:t>.</w:t>
            </w:r>
          </w:p>
          <w:p w:rsidR="006920D3" w:rsidRPr="00E93F5A" w:rsidRDefault="00DD5C04" w:rsidP="000D2901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Скасування</w:t>
            </w:r>
            <w:r w:rsidR="00BC34BB" w:rsidRPr="00E93F5A">
              <w:rPr>
                <w:lang w:eastAsia="uk-UA"/>
              </w:rPr>
              <w:t xml:space="preserve"> мораторію та запровадження повноцінного ринку земель</w:t>
            </w:r>
            <w:r w:rsidR="00FD36FF">
              <w:rPr>
                <w:lang w:eastAsia="uk-UA"/>
              </w:rPr>
              <w:t>.</w:t>
            </w:r>
          </w:p>
        </w:tc>
        <w:tc>
          <w:tcPr>
            <w:tcW w:w="6485" w:type="dxa"/>
          </w:tcPr>
          <w:p w:rsidR="00CB2C5E" w:rsidRPr="00E93F5A" w:rsidRDefault="00CD33D2" w:rsidP="00CD33D2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93F5A">
              <w:rPr>
                <w:lang w:eastAsia="uk-UA"/>
              </w:rPr>
              <w:t>Створення повноцінного ринку земель</w:t>
            </w:r>
            <w:r w:rsidR="00CB2C5E" w:rsidRPr="00E93F5A">
              <w:rPr>
                <w:lang w:eastAsia="uk-UA"/>
              </w:rPr>
              <w:t xml:space="preserve">. </w:t>
            </w:r>
          </w:p>
          <w:p w:rsidR="00CB2C5E" w:rsidRPr="00E93F5A" w:rsidRDefault="00CB2C5E" w:rsidP="00CD33D2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93F5A">
              <w:rPr>
                <w:lang w:eastAsia="uk-UA"/>
              </w:rPr>
              <w:t>З</w:t>
            </w:r>
            <w:r w:rsidR="00CD33D2" w:rsidRPr="00E93F5A">
              <w:rPr>
                <w:lang w:eastAsia="uk-UA"/>
              </w:rPr>
              <w:t>абезпечення конституційних прав громадян та юридичних осіб в частині розпорядження земельними ділянками</w:t>
            </w:r>
            <w:r w:rsidRPr="00E93F5A">
              <w:rPr>
                <w:lang w:eastAsia="uk-UA"/>
              </w:rPr>
              <w:t>.</w:t>
            </w:r>
          </w:p>
          <w:p w:rsidR="00CB2C5E" w:rsidRPr="00E93F5A" w:rsidRDefault="00CB2C5E" w:rsidP="00CD33D2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93F5A">
              <w:rPr>
                <w:lang w:eastAsia="uk-UA"/>
              </w:rPr>
              <w:t>Розвиток ринкових орендних відносин.</w:t>
            </w:r>
          </w:p>
          <w:p w:rsidR="006920D3" w:rsidRPr="00E93F5A" w:rsidRDefault="00CB2C5E" w:rsidP="00292F25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93F5A">
              <w:rPr>
                <w:lang w:eastAsia="uk-UA"/>
              </w:rPr>
              <w:t>Створення передумов для запровадження сталого землеволодіння та землекористування</w:t>
            </w:r>
            <w:r w:rsidR="00292F25">
              <w:rPr>
                <w:lang w:eastAsia="uk-UA"/>
              </w:rPr>
              <w:t>.</w:t>
            </w:r>
            <w:r w:rsidRPr="00E93F5A">
              <w:rPr>
                <w:lang w:eastAsia="uk-UA"/>
              </w:rPr>
              <w:t xml:space="preserve"> </w:t>
            </w:r>
          </w:p>
        </w:tc>
      </w:tr>
    </w:tbl>
    <w:p w:rsidR="00C026A2" w:rsidRDefault="00C026A2" w:rsidP="00B57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uk-UA"/>
        </w:rPr>
      </w:pPr>
    </w:p>
    <w:p w:rsidR="00B57FDE" w:rsidRPr="00E93F5A" w:rsidRDefault="00B57FDE" w:rsidP="00B57FD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uk-UA"/>
        </w:rPr>
      </w:pPr>
    </w:p>
    <w:p w:rsidR="002248FD" w:rsidRPr="00620BEF" w:rsidRDefault="005165E9" w:rsidP="005165E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620BEF">
        <w:rPr>
          <w:sz w:val="28"/>
          <w:szCs w:val="28"/>
          <w:lang w:eastAsia="uk-UA"/>
        </w:rPr>
        <w:t xml:space="preserve">2. </w:t>
      </w:r>
      <w:r w:rsidR="00445C47" w:rsidRPr="00620BEF">
        <w:rPr>
          <w:sz w:val="28"/>
          <w:szCs w:val="28"/>
          <w:lang w:eastAsia="uk-UA"/>
        </w:rPr>
        <w:t>Оцінка вибраних альтернативних способів досягнення цілей</w:t>
      </w:r>
    </w:p>
    <w:p w:rsidR="001E66B8" w:rsidRPr="00620BEF" w:rsidRDefault="004968B7" w:rsidP="005165E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 w:eastAsia="uk-UA"/>
        </w:rPr>
      </w:pPr>
      <w:r w:rsidRPr="00620BEF">
        <w:rPr>
          <w:sz w:val="28"/>
          <w:szCs w:val="28"/>
          <w:lang w:eastAsia="uk-UA"/>
        </w:rPr>
        <w:t xml:space="preserve">Збереження </w:t>
      </w:r>
      <w:r w:rsidR="001E66B8" w:rsidRPr="00620BEF">
        <w:rPr>
          <w:color w:val="000000"/>
          <w:sz w:val="28"/>
          <w:szCs w:val="28"/>
          <w:lang w:val="ru-RU" w:eastAsia="uk-UA"/>
        </w:rPr>
        <w:t>дії мораторію.</w:t>
      </w:r>
    </w:p>
    <w:p w:rsidR="009B09C9" w:rsidRPr="00620BEF" w:rsidRDefault="005165E9" w:rsidP="005165E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620BEF">
        <w:rPr>
          <w:color w:val="000000"/>
          <w:sz w:val="28"/>
          <w:szCs w:val="28"/>
          <w:lang w:eastAsia="uk-UA"/>
        </w:rPr>
        <w:t>Скасування</w:t>
      </w:r>
      <w:r w:rsidR="001E66B8" w:rsidRPr="00620BEF">
        <w:rPr>
          <w:color w:val="000000"/>
          <w:sz w:val="28"/>
          <w:szCs w:val="28"/>
          <w:lang w:eastAsia="uk-UA"/>
        </w:rPr>
        <w:t xml:space="preserve"> мораторію та запровадження повноцінного ринку земель. </w:t>
      </w:r>
    </w:p>
    <w:p w:rsidR="00AF6EA9" w:rsidRPr="005E2CC2" w:rsidRDefault="00AF6EA9" w:rsidP="009B09C9">
      <w:pPr>
        <w:autoSpaceDE w:val="0"/>
        <w:autoSpaceDN w:val="0"/>
        <w:adjustRightInd w:val="0"/>
        <w:jc w:val="both"/>
        <w:rPr>
          <w:sz w:val="10"/>
          <w:szCs w:val="28"/>
          <w:lang w:eastAsia="uk-UA"/>
        </w:rPr>
      </w:pPr>
    </w:p>
    <w:p w:rsidR="00AF6EA9" w:rsidRPr="00620BEF" w:rsidRDefault="00AF6EA9" w:rsidP="005165E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620BEF">
        <w:rPr>
          <w:sz w:val="28"/>
          <w:szCs w:val="28"/>
          <w:lang w:eastAsia="uk-UA"/>
        </w:rPr>
        <w:t>Оцінка впливу на сферу інтересів держави</w:t>
      </w:r>
    </w:p>
    <w:tbl>
      <w:tblPr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623"/>
        <w:gridCol w:w="1842"/>
      </w:tblGrid>
      <w:tr w:rsidR="006B4C3D" w:rsidRPr="00E93F5A" w:rsidTr="000A30BD">
        <w:tc>
          <w:tcPr>
            <w:tcW w:w="2518" w:type="dxa"/>
          </w:tcPr>
          <w:p w:rsidR="006B4C3D" w:rsidRPr="005E2CC2" w:rsidRDefault="006B4C3D" w:rsidP="005E2CC2">
            <w:pPr>
              <w:autoSpaceDE w:val="0"/>
              <w:autoSpaceDN w:val="0"/>
              <w:adjustRightInd w:val="0"/>
              <w:jc w:val="center"/>
              <w:rPr>
                <w:szCs w:val="27"/>
                <w:lang w:eastAsia="uk-UA"/>
              </w:rPr>
            </w:pPr>
            <w:r w:rsidRPr="005E2CC2">
              <w:rPr>
                <w:szCs w:val="27"/>
                <w:lang w:eastAsia="uk-UA"/>
              </w:rPr>
              <w:t>Вид альтернативи</w:t>
            </w:r>
          </w:p>
        </w:tc>
        <w:tc>
          <w:tcPr>
            <w:tcW w:w="5623" w:type="dxa"/>
          </w:tcPr>
          <w:p w:rsidR="006B4C3D" w:rsidRPr="005E2CC2" w:rsidRDefault="002A7266" w:rsidP="005E2CC2">
            <w:pPr>
              <w:autoSpaceDE w:val="0"/>
              <w:autoSpaceDN w:val="0"/>
              <w:adjustRightInd w:val="0"/>
              <w:jc w:val="center"/>
              <w:rPr>
                <w:szCs w:val="27"/>
                <w:lang w:eastAsia="uk-UA"/>
              </w:rPr>
            </w:pPr>
            <w:r w:rsidRPr="005E2CC2">
              <w:rPr>
                <w:szCs w:val="27"/>
                <w:lang w:eastAsia="uk-UA"/>
              </w:rPr>
              <w:t>Вигоди</w:t>
            </w:r>
          </w:p>
        </w:tc>
        <w:tc>
          <w:tcPr>
            <w:tcW w:w="1842" w:type="dxa"/>
          </w:tcPr>
          <w:p w:rsidR="006B4C3D" w:rsidRPr="005E2CC2" w:rsidRDefault="002A7266" w:rsidP="005E2CC2">
            <w:pPr>
              <w:autoSpaceDE w:val="0"/>
              <w:autoSpaceDN w:val="0"/>
              <w:adjustRightInd w:val="0"/>
              <w:jc w:val="center"/>
              <w:rPr>
                <w:szCs w:val="27"/>
                <w:lang w:eastAsia="uk-UA"/>
              </w:rPr>
            </w:pPr>
            <w:r w:rsidRPr="005E2CC2">
              <w:rPr>
                <w:szCs w:val="27"/>
                <w:lang w:eastAsia="uk-UA"/>
              </w:rPr>
              <w:t>Витрати</w:t>
            </w:r>
          </w:p>
        </w:tc>
      </w:tr>
      <w:tr w:rsidR="006B4C3D" w:rsidRPr="00E93F5A" w:rsidTr="000A30BD">
        <w:tc>
          <w:tcPr>
            <w:tcW w:w="2518" w:type="dxa"/>
          </w:tcPr>
          <w:p w:rsidR="006B4C3D" w:rsidRPr="00E93F5A" w:rsidRDefault="005165E9" w:rsidP="003B26BE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Альтернатива 1</w:t>
            </w:r>
            <w:r w:rsidR="005E2CC2">
              <w:rPr>
                <w:color w:val="000000"/>
                <w:lang w:eastAsia="uk-UA"/>
              </w:rPr>
              <w:t>.</w:t>
            </w:r>
          </w:p>
        </w:tc>
        <w:tc>
          <w:tcPr>
            <w:tcW w:w="5623" w:type="dxa"/>
          </w:tcPr>
          <w:p w:rsidR="006B4C3D" w:rsidRPr="00E93F5A" w:rsidRDefault="003B26BE" w:rsidP="007A187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E93F5A">
              <w:rPr>
                <w:lang w:eastAsia="uk-UA"/>
              </w:rPr>
              <w:t>0</w:t>
            </w:r>
          </w:p>
        </w:tc>
        <w:tc>
          <w:tcPr>
            <w:tcW w:w="1842" w:type="dxa"/>
          </w:tcPr>
          <w:p w:rsidR="006B4C3D" w:rsidRPr="00E93F5A" w:rsidRDefault="00620BEF" w:rsidP="007A1877">
            <w:pPr>
              <w:autoSpaceDE w:val="0"/>
              <w:autoSpaceDN w:val="0"/>
              <w:adjustRightInd w:val="0"/>
              <w:rPr>
                <w:lang w:eastAsia="uk-UA"/>
              </w:rPr>
            </w:pPr>
            <w:r>
              <w:rPr>
                <w:lang w:eastAsia="uk-UA"/>
              </w:rPr>
              <w:t>Відсутні</w:t>
            </w:r>
          </w:p>
        </w:tc>
      </w:tr>
      <w:tr w:rsidR="005657D7" w:rsidRPr="00E93F5A" w:rsidTr="000A30BD">
        <w:tc>
          <w:tcPr>
            <w:tcW w:w="2518" w:type="dxa"/>
          </w:tcPr>
          <w:p w:rsidR="003B26BE" w:rsidRPr="00E93F5A" w:rsidRDefault="005165E9" w:rsidP="00D35B67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Альтернатива 2</w:t>
            </w:r>
            <w:r w:rsidR="005E2CC2">
              <w:rPr>
                <w:lang w:eastAsia="uk-UA"/>
              </w:rPr>
              <w:t>.</w:t>
            </w:r>
          </w:p>
          <w:p w:rsidR="005657D7" w:rsidRPr="00E93F5A" w:rsidRDefault="005657D7" w:rsidP="00D35B67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5623" w:type="dxa"/>
          </w:tcPr>
          <w:p w:rsidR="005657D7" w:rsidRDefault="005165E9" w:rsidP="00620BEF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Повноцінне відкриття</w:t>
            </w:r>
            <w:r w:rsidR="004E7F63">
              <w:rPr>
                <w:lang w:eastAsia="uk-UA"/>
              </w:rPr>
              <w:t xml:space="preserve"> </w:t>
            </w:r>
            <w:r w:rsidR="001E66B8" w:rsidRPr="00E93F5A">
              <w:rPr>
                <w:color w:val="000000"/>
                <w:lang w:eastAsia="uk-UA"/>
              </w:rPr>
              <w:t xml:space="preserve">запровадження </w:t>
            </w:r>
            <w:r w:rsidR="004E7F63">
              <w:rPr>
                <w:color w:val="000000"/>
                <w:lang w:eastAsia="uk-UA"/>
              </w:rPr>
              <w:t>повноцін</w:t>
            </w:r>
            <w:r w:rsidR="001E66B8" w:rsidRPr="00E93F5A">
              <w:rPr>
                <w:color w:val="000000"/>
                <w:lang w:eastAsia="uk-UA"/>
              </w:rPr>
              <w:t>ного ринку земель</w:t>
            </w:r>
            <w:r w:rsidR="000A30BD">
              <w:rPr>
                <w:lang w:eastAsia="uk-UA"/>
              </w:rPr>
              <w:t>.</w:t>
            </w:r>
          </w:p>
          <w:p w:rsidR="000A30BD" w:rsidRPr="00E93F5A" w:rsidRDefault="000A30BD" w:rsidP="00620BEF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Прискорення економічного зростання, зростання ВВП країни.</w:t>
            </w:r>
          </w:p>
        </w:tc>
        <w:tc>
          <w:tcPr>
            <w:tcW w:w="1842" w:type="dxa"/>
          </w:tcPr>
          <w:p w:rsidR="005657D7" w:rsidRPr="00E93F5A" w:rsidRDefault="00620BEF" w:rsidP="003C7727">
            <w:pPr>
              <w:autoSpaceDE w:val="0"/>
              <w:autoSpaceDN w:val="0"/>
              <w:adjustRightInd w:val="0"/>
              <w:rPr>
                <w:lang w:eastAsia="uk-UA"/>
              </w:rPr>
            </w:pPr>
            <w:r>
              <w:rPr>
                <w:lang w:eastAsia="uk-UA"/>
              </w:rPr>
              <w:t>Відсутні</w:t>
            </w:r>
          </w:p>
        </w:tc>
      </w:tr>
    </w:tbl>
    <w:p w:rsidR="000662DE" w:rsidRPr="00E93F5A" w:rsidRDefault="00E6219B" w:rsidP="000A30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uk-UA"/>
        </w:rPr>
      </w:pPr>
      <w:r w:rsidRPr="00E93F5A">
        <w:rPr>
          <w:bCs/>
          <w:sz w:val="28"/>
          <w:szCs w:val="28"/>
          <w:lang w:eastAsia="uk-UA"/>
        </w:rPr>
        <w:t>Оцінка впливу на сферу інтересів громадян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670"/>
        <w:gridCol w:w="1559"/>
      </w:tblGrid>
      <w:tr w:rsidR="00E6219B" w:rsidRPr="00E93F5A" w:rsidTr="00620BEF">
        <w:tc>
          <w:tcPr>
            <w:tcW w:w="2518" w:type="dxa"/>
          </w:tcPr>
          <w:p w:rsidR="00E6219B" w:rsidRPr="005E2CC2" w:rsidRDefault="00E6219B" w:rsidP="005E2CC2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E2CC2">
              <w:rPr>
                <w:lang w:eastAsia="uk-UA"/>
              </w:rPr>
              <w:t>Вид альтернативи</w:t>
            </w:r>
          </w:p>
        </w:tc>
        <w:tc>
          <w:tcPr>
            <w:tcW w:w="5670" w:type="dxa"/>
          </w:tcPr>
          <w:p w:rsidR="00E6219B" w:rsidRPr="005E2CC2" w:rsidRDefault="00E6219B" w:rsidP="005E2CC2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E2CC2">
              <w:rPr>
                <w:lang w:eastAsia="uk-UA"/>
              </w:rPr>
              <w:t>Вигоди</w:t>
            </w:r>
          </w:p>
        </w:tc>
        <w:tc>
          <w:tcPr>
            <w:tcW w:w="1559" w:type="dxa"/>
          </w:tcPr>
          <w:p w:rsidR="00E6219B" w:rsidRPr="005E2CC2" w:rsidRDefault="00E6219B" w:rsidP="005E2CC2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5E2CC2">
              <w:rPr>
                <w:lang w:eastAsia="uk-UA"/>
              </w:rPr>
              <w:t>Витрати</w:t>
            </w:r>
          </w:p>
        </w:tc>
      </w:tr>
      <w:tr w:rsidR="00E6219B" w:rsidRPr="00E93F5A" w:rsidTr="00620BEF">
        <w:tc>
          <w:tcPr>
            <w:tcW w:w="2518" w:type="dxa"/>
          </w:tcPr>
          <w:p w:rsidR="00E6219B" w:rsidRPr="005E2CC2" w:rsidRDefault="00407055" w:rsidP="005E2CC2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E2CC2">
              <w:rPr>
                <w:color w:val="000000"/>
                <w:lang w:eastAsia="uk-UA"/>
              </w:rPr>
              <w:t>Альтернатива 1.</w:t>
            </w:r>
          </w:p>
        </w:tc>
        <w:tc>
          <w:tcPr>
            <w:tcW w:w="5670" w:type="dxa"/>
          </w:tcPr>
          <w:p w:rsidR="00E6219B" w:rsidRPr="005E2CC2" w:rsidRDefault="00FD3984" w:rsidP="005E2CC2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E2CC2">
              <w:rPr>
                <w:lang w:eastAsia="uk-UA"/>
              </w:rPr>
              <w:t>0</w:t>
            </w:r>
          </w:p>
        </w:tc>
        <w:tc>
          <w:tcPr>
            <w:tcW w:w="1559" w:type="dxa"/>
          </w:tcPr>
          <w:p w:rsidR="00E6219B" w:rsidRPr="005E2CC2" w:rsidRDefault="00620BEF" w:rsidP="005E2CC2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E2CC2">
              <w:rPr>
                <w:lang w:eastAsia="uk-UA"/>
              </w:rPr>
              <w:t>Відсутні</w:t>
            </w:r>
          </w:p>
        </w:tc>
      </w:tr>
      <w:tr w:rsidR="00407055" w:rsidRPr="00E93F5A" w:rsidTr="00620BEF">
        <w:tc>
          <w:tcPr>
            <w:tcW w:w="2518" w:type="dxa"/>
          </w:tcPr>
          <w:p w:rsidR="00407055" w:rsidRPr="005E2CC2" w:rsidRDefault="00620BEF" w:rsidP="005E2CC2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  <w:r w:rsidRPr="005E2CC2">
              <w:rPr>
                <w:lang w:eastAsia="uk-UA"/>
              </w:rPr>
              <w:t>Альтернатива 2</w:t>
            </w:r>
            <w:r w:rsidR="00407055" w:rsidRPr="005E2CC2">
              <w:rPr>
                <w:lang w:eastAsia="uk-UA"/>
              </w:rPr>
              <w:t>.</w:t>
            </w:r>
          </w:p>
        </w:tc>
        <w:tc>
          <w:tcPr>
            <w:tcW w:w="5670" w:type="dxa"/>
          </w:tcPr>
          <w:p w:rsidR="00407055" w:rsidRPr="005E2CC2" w:rsidRDefault="00620BEF" w:rsidP="005E2CC2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E2CC2">
              <w:rPr>
                <w:lang w:eastAsia="uk-UA"/>
              </w:rPr>
              <w:t>Розпорядження земель</w:t>
            </w:r>
            <w:r w:rsidR="008042FC" w:rsidRPr="005E2CC2">
              <w:rPr>
                <w:lang w:eastAsia="uk-UA"/>
              </w:rPr>
              <w:t>ними ділянками.</w:t>
            </w:r>
          </w:p>
          <w:p w:rsidR="00FF551A" w:rsidRPr="005E2CC2" w:rsidRDefault="00D42529" w:rsidP="005E2CC2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E2CC2">
              <w:rPr>
                <w:lang w:eastAsia="uk-UA"/>
              </w:rPr>
              <w:t>Поширення відносин користування орендних відносин на ринкових засадах</w:t>
            </w:r>
            <w:r w:rsidR="000A30BD" w:rsidRPr="005E2CC2">
              <w:rPr>
                <w:lang w:eastAsia="uk-UA"/>
              </w:rPr>
              <w:t>.</w:t>
            </w:r>
          </w:p>
          <w:p w:rsidR="00FF551A" w:rsidRPr="005E2CC2" w:rsidRDefault="008042FC" w:rsidP="005E2CC2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E2CC2">
              <w:rPr>
                <w:lang w:eastAsia="uk-UA"/>
              </w:rPr>
              <w:t xml:space="preserve">Отримання орендної плати за користування земельними ділянками </w:t>
            </w:r>
            <w:r w:rsidR="00D93D2B" w:rsidRPr="005E2CC2">
              <w:rPr>
                <w:lang w:eastAsia="uk-UA"/>
              </w:rPr>
              <w:t>за ринковими ставками</w:t>
            </w:r>
          </w:p>
        </w:tc>
        <w:tc>
          <w:tcPr>
            <w:tcW w:w="1559" w:type="dxa"/>
          </w:tcPr>
          <w:p w:rsidR="00407055" w:rsidRPr="005E2CC2" w:rsidRDefault="00620BEF" w:rsidP="005E2CC2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5E2CC2">
              <w:rPr>
                <w:lang w:eastAsia="uk-UA"/>
              </w:rPr>
              <w:t>Відсутні</w:t>
            </w:r>
          </w:p>
        </w:tc>
      </w:tr>
    </w:tbl>
    <w:p w:rsidR="005E2CC2" w:rsidRPr="00B57FDE" w:rsidRDefault="005E2CC2" w:rsidP="000A30BD">
      <w:pPr>
        <w:autoSpaceDE w:val="0"/>
        <w:autoSpaceDN w:val="0"/>
        <w:adjustRightInd w:val="0"/>
        <w:ind w:firstLine="567"/>
        <w:jc w:val="both"/>
        <w:rPr>
          <w:bCs/>
          <w:sz w:val="22"/>
          <w:szCs w:val="28"/>
          <w:lang w:eastAsia="uk-UA"/>
        </w:rPr>
      </w:pPr>
    </w:p>
    <w:p w:rsidR="001560C2" w:rsidRDefault="001560C2" w:rsidP="000A30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uk-UA"/>
        </w:rPr>
      </w:pPr>
    </w:p>
    <w:p w:rsidR="001560C2" w:rsidRDefault="001560C2" w:rsidP="000A30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uk-UA"/>
        </w:rPr>
      </w:pPr>
    </w:p>
    <w:p w:rsidR="000153C4" w:rsidRPr="00E93F5A" w:rsidRDefault="000153C4" w:rsidP="000A30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uk-UA"/>
        </w:rPr>
      </w:pPr>
      <w:r w:rsidRPr="00E93F5A">
        <w:rPr>
          <w:bCs/>
          <w:sz w:val="28"/>
          <w:szCs w:val="28"/>
          <w:lang w:eastAsia="uk-UA"/>
        </w:rPr>
        <w:t xml:space="preserve">Оцінка впливу на сферу інтересів </w:t>
      </w:r>
      <w:r w:rsidR="00620BEF" w:rsidRPr="00E93F5A">
        <w:rPr>
          <w:bCs/>
          <w:sz w:val="28"/>
          <w:szCs w:val="28"/>
          <w:lang w:eastAsia="uk-UA"/>
        </w:rPr>
        <w:t>суб’єктів</w:t>
      </w:r>
      <w:r w:rsidR="00EC783F" w:rsidRPr="00E93F5A">
        <w:rPr>
          <w:bCs/>
          <w:sz w:val="28"/>
          <w:szCs w:val="28"/>
          <w:lang w:eastAsia="uk-UA"/>
        </w:rPr>
        <w:t xml:space="preserve"> господарювання</w:t>
      </w:r>
    </w:p>
    <w:tbl>
      <w:tblPr>
        <w:tblpPr w:leftFromText="180" w:rightFromText="180" w:vertAnchor="text" w:horzAnchor="margin" w:tblpY="7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1276"/>
        <w:gridCol w:w="1134"/>
        <w:gridCol w:w="1417"/>
      </w:tblGrid>
      <w:tr w:rsidR="00657935" w:rsidRPr="00E93F5A" w:rsidTr="009B44E5">
        <w:trPr>
          <w:trHeight w:val="396"/>
        </w:trPr>
        <w:tc>
          <w:tcPr>
            <w:tcW w:w="3652" w:type="dxa"/>
          </w:tcPr>
          <w:p w:rsidR="00657935" w:rsidRPr="009C5514" w:rsidRDefault="00657935" w:rsidP="00D91D7F">
            <w:pPr>
              <w:autoSpaceDE w:val="0"/>
              <w:autoSpaceDN w:val="0"/>
              <w:adjustRightInd w:val="0"/>
              <w:jc w:val="center"/>
              <w:rPr>
                <w:bCs/>
                <w:szCs w:val="27"/>
                <w:lang w:eastAsia="uk-UA"/>
              </w:rPr>
            </w:pPr>
            <w:r w:rsidRPr="009C5514">
              <w:rPr>
                <w:bCs/>
                <w:szCs w:val="27"/>
                <w:lang w:eastAsia="uk-UA"/>
              </w:rPr>
              <w:t>Показник</w:t>
            </w:r>
          </w:p>
        </w:tc>
        <w:tc>
          <w:tcPr>
            <w:tcW w:w="2410" w:type="dxa"/>
          </w:tcPr>
          <w:p w:rsidR="00657935" w:rsidRPr="009C5514" w:rsidRDefault="00657935" w:rsidP="00D91D7F">
            <w:pPr>
              <w:autoSpaceDE w:val="0"/>
              <w:autoSpaceDN w:val="0"/>
              <w:adjustRightInd w:val="0"/>
              <w:jc w:val="center"/>
              <w:rPr>
                <w:bCs/>
                <w:szCs w:val="27"/>
                <w:lang w:eastAsia="uk-UA"/>
              </w:rPr>
            </w:pPr>
            <w:r w:rsidRPr="009C5514">
              <w:rPr>
                <w:bCs/>
                <w:szCs w:val="27"/>
                <w:lang w:eastAsia="uk-UA"/>
              </w:rPr>
              <w:t>Вел</w:t>
            </w:r>
            <w:r w:rsidR="00D91D7F">
              <w:rPr>
                <w:bCs/>
                <w:szCs w:val="27"/>
                <w:lang w:eastAsia="uk-UA"/>
              </w:rPr>
              <w:t>икі і середні</w:t>
            </w:r>
            <w:r w:rsidRPr="009C5514">
              <w:rPr>
                <w:bCs/>
                <w:szCs w:val="27"/>
                <w:lang w:eastAsia="uk-UA"/>
              </w:rPr>
              <w:t>*</w:t>
            </w:r>
          </w:p>
        </w:tc>
        <w:tc>
          <w:tcPr>
            <w:tcW w:w="1276" w:type="dxa"/>
          </w:tcPr>
          <w:p w:rsidR="00657935" w:rsidRPr="009C5514" w:rsidRDefault="00657935" w:rsidP="00D91D7F">
            <w:pPr>
              <w:autoSpaceDE w:val="0"/>
              <w:autoSpaceDN w:val="0"/>
              <w:adjustRightInd w:val="0"/>
              <w:jc w:val="center"/>
              <w:rPr>
                <w:bCs/>
                <w:szCs w:val="27"/>
                <w:lang w:eastAsia="uk-UA"/>
              </w:rPr>
            </w:pPr>
            <w:r w:rsidRPr="009C5514">
              <w:rPr>
                <w:bCs/>
                <w:szCs w:val="27"/>
                <w:lang w:eastAsia="uk-UA"/>
              </w:rPr>
              <w:t>Малі</w:t>
            </w:r>
          </w:p>
        </w:tc>
        <w:tc>
          <w:tcPr>
            <w:tcW w:w="1134" w:type="dxa"/>
          </w:tcPr>
          <w:p w:rsidR="00657935" w:rsidRPr="009C5514" w:rsidRDefault="00657935" w:rsidP="00D91D7F">
            <w:pPr>
              <w:autoSpaceDE w:val="0"/>
              <w:autoSpaceDN w:val="0"/>
              <w:adjustRightInd w:val="0"/>
              <w:jc w:val="center"/>
              <w:rPr>
                <w:bCs/>
                <w:szCs w:val="27"/>
                <w:lang w:eastAsia="uk-UA"/>
              </w:rPr>
            </w:pPr>
            <w:r w:rsidRPr="009C5514">
              <w:rPr>
                <w:bCs/>
                <w:szCs w:val="27"/>
                <w:lang w:eastAsia="uk-UA"/>
              </w:rPr>
              <w:t>Мікро</w:t>
            </w:r>
          </w:p>
        </w:tc>
        <w:tc>
          <w:tcPr>
            <w:tcW w:w="1417" w:type="dxa"/>
          </w:tcPr>
          <w:p w:rsidR="00657935" w:rsidRPr="009C5514" w:rsidRDefault="00657935" w:rsidP="00D91D7F">
            <w:pPr>
              <w:autoSpaceDE w:val="0"/>
              <w:autoSpaceDN w:val="0"/>
              <w:adjustRightInd w:val="0"/>
              <w:jc w:val="center"/>
              <w:rPr>
                <w:bCs/>
                <w:szCs w:val="27"/>
                <w:lang w:eastAsia="uk-UA"/>
              </w:rPr>
            </w:pPr>
            <w:r w:rsidRPr="009C5514">
              <w:rPr>
                <w:bCs/>
                <w:szCs w:val="27"/>
                <w:lang w:eastAsia="uk-UA"/>
              </w:rPr>
              <w:t>Разом</w:t>
            </w:r>
          </w:p>
        </w:tc>
      </w:tr>
      <w:tr w:rsidR="00D1019B" w:rsidRPr="00E93F5A" w:rsidTr="009B44E5">
        <w:trPr>
          <w:trHeight w:val="737"/>
        </w:trPr>
        <w:tc>
          <w:tcPr>
            <w:tcW w:w="3652" w:type="dxa"/>
          </w:tcPr>
          <w:p w:rsidR="00D1019B" w:rsidRPr="00E93F5A" w:rsidRDefault="00D1019B" w:rsidP="00E67074">
            <w:pPr>
              <w:autoSpaceDE w:val="0"/>
              <w:autoSpaceDN w:val="0"/>
              <w:adjustRightInd w:val="0"/>
              <w:rPr>
                <w:bCs/>
                <w:lang w:eastAsia="uk-UA"/>
              </w:rPr>
            </w:pPr>
            <w:r w:rsidRPr="00E93F5A">
              <w:rPr>
                <w:bCs/>
                <w:lang w:eastAsia="uk-UA"/>
              </w:rPr>
              <w:t xml:space="preserve">Кількість </w:t>
            </w:r>
            <w:r w:rsidR="00E67074" w:rsidRPr="00E93F5A">
              <w:rPr>
                <w:bCs/>
                <w:lang w:eastAsia="uk-UA"/>
              </w:rPr>
              <w:t>суб’єктів</w:t>
            </w:r>
            <w:r w:rsidRPr="00E93F5A">
              <w:rPr>
                <w:bCs/>
                <w:lang w:eastAsia="uk-UA"/>
              </w:rPr>
              <w:t xml:space="preserve"> господарювання, що підпадають під дію регулювання, одиниць</w:t>
            </w:r>
          </w:p>
        </w:tc>
        <w:tc>
          <w:tcPr>
            <w:tcW w:w="2410" w:type="dxa"/>
          </w:tcPr>
          <w:p w:rsidR="00D1019B" w:rsidRPr="00E93F5A" w:rsidRDefault="007608B5" w:rsidP="00D1019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2320</w:t>
            </w:r>
          </w:p>
        </w:tc>
        <w:tc>
          <w:tcPr>
            <w:tcW w:w="1276" w:type="dxa"/>
          </w:tcPr>
          <w:p w:rsidR="00D1019B" w:rsidRPr="00E93F5A" w:rsidRDefault="007608B5" w:rsidP="00D1019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5284</w:t>
            </w:r>
          </w:p>
        </w:tc>
        <w:tc>
          <w:tcPr>
            <w:tcW w:w="1134" w:type="dxa"/>
          </w:tcPr>
          <w:p w:rsidR="00D1019B" w:rsidRPr="00E93F5A" w:rsidRDefault="007608B5" w:rsidP="002E467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42938</w:t>
            </w:r>
          </w:p>
        </w:tc>
        <w:tc>
          <w:tcPr>
            <w:tcW w:w="1417" w:type="dxa"/>
          </w:tcPr>
          <w:p w:rsidR="00D1019B" w:rsidRPr="00E93F5A" w:rsidRDefault="007608B5" w:rsidP="007608B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50542</w:t>
            </w:r>
          </w:p>
        </w:tc>
      </w:tr>
      <w:tr w:rsidR="00D1019B" w:rsidRPr="00E93F5A" w:rsidTr="00D91D7F">
        <w:trPr>
          <w:trHeight w:val="589"/>
        </w:trPr>
        <w:tc>
          <w:tcPr>
            <w:tcW w:w="3652" w:type="dxa"/>
          </w:tcPr>
          <w:p w:rsidR="00D1019B" w:rsidRPr="00E93F5A" w:rsidRDefault="00D1019B" w:rsidP="00D91D7F">
            <w:pPr>
              <w:autoSpaceDE w:val="0"/>
              <w:autoSpaceDN w:val="0"/>
              <w:adjustRightInd w:val="0"/>
              <w:jc w:val="both"/>
              <w:rPr>
                <w:bCs/>
                <w:lang w:eastAsia="uk-UA"/>
              </w:rPr>
            </w:pPr>
            <w:r w:rsidRPr="00E93F5A">
              <w:rPr>
                <w:bCs/>
                <w:lang w:eastAsia="uk-UA"/>
              </w:rPr>
              <w:t>Питома вага групи у загальній кількості, відсотків</w:t>
            </w:r>
          </w:p>
        </w:tc>
        <w:tc>
          <w:tcPr>
            <w:tcW w:w="2410" w:type="dxa"/>
          </w:tcPr>
          <w:p w:rsidR="00D1019B" w:rsidRPr="00E93F5A" w:rsidRDefault="007608B5" w:rsidP="00D91D7F">
            <w:pPr>
              <w:autoSpaceDE w:val="0"/>
              <w:autoSpaceDN w:val="0"/>
              <w:adjustRightInd w:val="0"/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4,6</w:t>
            </w:r>
          </w:p>
        </w:tc>
        <w:tc>
          <w:tcPr>
            <w:tcW w:w="1276" w:type="dxa"/>
          </w:tcPr>
          <w:p w:rsidR="00D1019B" w:rsidRPr="00E93F5A" w:rsidRDefault="007608B5" w:rsidP="00D91D7F">
            <w:pPr>
              <w:autoSpaceDE w:val="0"/>
              <w:autoSpaceDN w:val="0"/>
              <w:adjustRightInd w:val="0"/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10,45</w:t>
            </w:r>
          </w:p>
        </w:tc>
        <w:tc>
          <w:tcPr>
            <w:tcW w:w="1134" w:type="dxa"/>
          </w:tcPr>
          <w:p w:rsidR="00D1019B" w:rsidRPr="00E93F5A" w:rsidRDefault="007608B5" w:rsidP="00D91D7F">
            <w:pPr>
              <w:autoSpaceDE w:val="0"/>
              <w:autoSpaceDN w:val="0"/>
              <w:adjustRightInd w:val="0"/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84,95</w:t>
            </w:r>
          </w:p>
        </w:tc>
        <w:tc>
          <w:tcPr>
            <w:tcW w:w="1417" w:type="dxa"/>
          </w:tcPr>
          <w:p w:rsidR="00D1019B" w:rsidRPr="00E93F5A" w:rsidRDefault="00D1019B" w:rsidP="00D91D7F">
            <w:pPr>
              <w:autoSpaceDE w:val="0"/>
              <w:autoSpaceDN w:val="0"/>
              <w:adjustRightInd w:val="0"/>
              <w:jc w:val="center"/>
              <w:rPr>
                <w:bCs/>
                <w:lang w:eastAsia="uk-UA"/>
              </w:rPr>
            </w:pPr>
            <w:r w:rsidRPr="00E93F5A">
              <w:rPr>
                <w:bCs/>
                <w:lang w:eastAsia="uk-UA"/>
              </w:rPr>
              <w:t>100</w:t>
            </w:r>
          </w:p>
        </w:tc>
      </w:tr>
    </w:tbl>
    <w:p w:rsidR="00D1019B" w:rsidRPr="00E93F5A" w:rsidRDefault="00D1019B" w:rsidP="00D1019B">
      <w:pPr>
        <w:autoSpaceDE w:val="0"/>
        <w:autoSpaceDN w:val="0"/>
        <w:adjustRightInd w:val="0"/>
        <w:jc w:val="both"/>
        <w:rPr>
          <w:bCs/>
          <w:lang w:eastAsia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5529"/>
        <w:gridCol w:w="1558"/>
      </w:tblGrid>
      <w:tr w:rsidR="00E74504" w:rsidRPr="00E93F5A" w:rsidTr="00E67074">
        <w:tc>
          <w:tcPr>
            <w:tcW w:w="2802" w:type="dxa"/>
          </w:tcPr>
          <w:p w:rsidR="00E74504" w:rsidRPr="0044263A" w:rsidRDefault="00E74504" w:rsidP="0044263A">
            <w:pPr>
              <w:autoSpaceDE w:val="0"/>
              <w:autoSpaceDN w:val="0"/>
              <w:adjustRightInd w:val="0"/>
              <w:jc w:val="center"/>
              <w:rPr>
                <w:szCs w:val="27"/>
                <w:lang w:eastAsia="uk-UA"/>
              </w:rPr>
            </w:pPr>
            <w:r w:rsidRPr="0044263A">
              <w:rPr>
                <w:szCs w:val="27"/>
                <w:lang w:eastAsia="uk-UA"/>
              </w:rPr>
              <w:t>Вид альтернативи</w:t>
            </w:r>
          </w:p>
        </w:tc>
        <w:tc>
          <w:tcPr>
            <w:tcW w:w="5529" w:type="dxa"/>
          </w:tcPr>
          <w:p w:rsidR="00E74504" w:rsidRPr="0044263A" w:rsidRDefault="00E74504" w:rsidP="0044263A">
            <w:pPr>
              <w:autoSpaceDE w:val="0"/>
              <w:autoSpaceDN w:val="0"/>
              <w:adjustRightInd w:val="0"/>
              <w:jc w:val="center"/>
              <w:rPr>
                <w:szCs w:val="27"/>
                <w:lang w:eastAsia="uk-UA"/>
              </w:rPr>
            </w:pPr>
            <w:r w:rsidRPr="0044263A">
              <w:rPr>
                <w:szCs w:val="27"/>
                <w:lang w:eastAsia="uk-UA"/>
              </w:rPr>
              <w:t>Вигоди</w:t>
            </w:r>
          </w:p>
        </w:tc>
        <w:tc>
          <w:tcPr>
            <w:tcW w:w="1558" w:type="dxa"/>
          </w:tcPr>
          <w:p w:rsidR="00E74504" w:rsidRPr="0044263A" w:rsidRDefault="00E74504" w:rsidP="0044263A">
            <w:pPr>
              <w:autoSpaceDE w:val="0"/>
              <w:autoSpaceDN w:val="0"/>
              <w:adjustRightInd w:val="0"/>
              <w:jc w:val="center"/>
              <w:rPr>
                <w:szCs w:val="27"/>
                <w:lang w:eastAsia="uk-UA"/>
              </w:rPr>
            </w:pPr>
            <w:r w:rsidRPr="0044263A">
              <w:rPr>
                <w:szCs w:val="27"/>
                <w:lang w:eastAsia="uk-UA"/>
              </w:rPr>
              <w:t>Витрати</w:t>
            </w:r>
          </w:p>
        </w:tc>
      </w:tr>
      <w:tr w:rsidR="00E74504" w:rsidRPr="00E93F5A" w:rsidTr="00E67074">
        <w:trPr>
          <w:trHeight w:val="283"/>
        </w:trPr>
        <w:tc>
          <w:tcPr>
            <w:tcW w:w="2802" w:type="dxa"/>
          </w:tcPr>
          <w:p w:rsidR="00E74504" w:rsidRPr="00E93F5A" w:rsidRDefault="00F86580" w:rsidP="00F8658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E93F5A">
              <w:rPr>
                <w:color w:val="000000"/>
                <w:lang w:eastAsia="uk-UA"/>
              </w:rPr>
              <w:t xml:space="preserve">Альтернатива 1. </w:t>
            </w:r>
          </w:p>
        </w:tc>
        <w:tc>
          <w:tcPr>
            <w:tcW w:w="5529" w:type="dxa"/>
          </w:tcPr>
          <w:p w:rsidR="00E74504" w:rsidRPr="00E93F5A" w:rsidRDefault="00F86580" w:rsidP="00F8658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E93F5A">
              <w:rPr>
                <w:lang w:eastAsia="uk-UA"/>
              </w:rPr>
              <w:t>0</w:t>
            </w:r>
          </w:p>
        </w:tc>
        <w:tc>
          <w:tcPr>
            <w:tcW w:w="1558" w:type="dxa"/>
          </w:tcPr>
          <w:p w:rsidR="00E74504" w:rsidRPr="00E93F5A" w:rsidRDefault="00E67074" w:rsidP="00F86580">
            <w:pPr>
              <w:autoSpaceDE w:val="0"/>
              <w:autoSpaceDN w:val="0"/>
              <w:adjustRightInd w:val="0"/>
              <w:rPr>
                <w:lang w:eastAsia="uk-UA"/>
              </w:rPr>
            </w:pPr>
            <w:r>
              <w:rPr>
                <w:lang w:eastAsia="uk-UA"/>
              </w:rPr>
              <w:t>Відсутні</w:t>
            </w:r>
          </w:p>
        </w:tc>
      </w:tr>
      <w:tr w:rsidR="00F86580" w:rsidRPr="00E93F5A" w:rsidTr="00E67074">
        <w:trPr>
          <w:trHeight w:val="1139"/>
        </w:trPr>
        <w:tc>
          <w:tcPr>
            <w:tcW w:w="2802" w:type="dxa"/>
          </w:tcPr>
          <w:p w:rsidR="00F86580" w:rsidRPr="00E93F5A" w:rsidRDefault="00E67074" w:rsidP="00F86580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lastRenderedPageBreak/>
              <w:t>Альтернатива 2</w:t>
            </w:r>
            <w:r w:rsidR="00F86580" w:rsidRPr="00E93F5A">
              <w:rPr>
                <w:lang w:eastAsia="uk-UA"/>
              </w:rPr>
              <w:t xml:space="preserve">. </w:t>
            </w:r>
          </w:p>
        </w:tc>
        <w:tc>
          <w:tcPr>
            <w:tcW w:w="5529" w:type="dxa"/>
          </w:tcPr>
          <w:p w:rsidR="00F86580" w:rsidRPr="00E93F5A" w:rsidRDefault="00E67074" w:rsidP="00E67074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Право розпорядження зе</w:t>
            </w:r>
            <w:r w:rsidR="00FD0045" w:rsidRPr="00E93F5A">
              <w:rPr>
                <w:lang w:eastAsia="uk-UA"/>
              </w:rPr>
              <w:t>мельними ділянками</w:t>
            </w:r>
            <w:r w:rsidR="00DD2B97">
              <w:rPr>
                <w:lang w:eastAsia="uk-UA"/>
              </w:rPr>
              <w:t xml:space="preserve"> та правами на них</w:t>
            </w:r>
            <w:r w:rsidR="00FD0045" w:rsidRPr="00E93F5A">
              <w:rPr>
                <w:lang w:eastAsia="uk-UA"/>
              </w:rPr>
              <w:t xml:space="preserve"> </w:t>
            </w:r>
            <w:r w:rsidR="00DD2B97">
              <w:rPr>
                <w:lang w:eastAsia="uk-UA"/>
              </w:rPr>
              <w:t>в умовах товарно-грошових відносин в аграрному секторі економіки</w:t>
            </w:r>
            <w:r>
              <w:rPr>
                <w:lang w:eastAsia="uk-UA"/>
              </w:rPr>
              <w:t>.</w:t>
            </w:r>
          </w:p>
        </w:tc>
        <w:tc>
          <w:tcPr>
            <w:tcW w:w="1558" w:type="dxa"/>
          </w:tcPr>
          <w:p w:rsidR="00F86580" w:rsidRPr="00E93F5A" w:rsidRDefault="00E67074" w:rsidP="00F8658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Відсутні</w:t>
            </w:r>
          </w:p>
        </w:tc>
      </w:tr>
    </w:tbl>
    <w:p w:rsidR="00825607" w:rsidRPr="00E93F5A" w:rsidRDefault="00825607" w:rsidP="00373F98">
      <w:pPr>
        <w:pStyle w:val="rvps2"/>
        <w:spacing w:before="0" w:beforeAutospacing="0" w:after="0" w:afterAutospacing="0"/>
        <w:jc w:val="both"/>
      </w:pPr>
      <w:bookmarkStart w:id="1" w:name="n78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40"/>
        <w:gridCol w:w="3028"/>
      </w:tblGrid>
      <w:tr w:rsidR="00825607" w:rsidRPr="00E93F5A" w:rsidTr="00E67074">
        <w:tc>
          <w:tcPr>
            <w:tcW w:w="3434" w:type="pct"/>
          </w:tcPr>
          <w:p w:rsidR="00825607" w:rsidRPr="00373F98" w:rsidRDefault="00825607" w:rsidP="00373F98">
            <w:pPr>
              <w:pStyle w:val="rvps12"/>
              <w:jc w:val="center"/>
              <w:rPr>
                <w:szCs w:val="27"/>
              </w:rPr>
            </w:pPr>
            <w:bookmarkStart w:id="2" w:name="n79"/>
            <w:bookmarkStart w:id="3" w:name="n81"/>
            <w:bookmarkStart w:id="4" w:name="n82"/>
            <w:bookmarkEnd w:id="2"/>
            <w:bookmarkEnd w:id="3"/>
            <w:bookmarkEnd w:id="4"/>
            <w:r w:rsidRPr="00373F98">
              <w:rPr>
                <w:szCs w:val="27"/>
              </w:rPr>
              <w:t>Сумарні витрати за альтернативами</w:t>
            </w:r>
          </w:p>
        </w:tc>
        <w:tc>
          <w:tcPr>
            <w:tcW w:w="1566" w:type="pct"/>
          </w:tcPr>
          <w:p w:rsidR="00825607" w:rsidRPr="00373F98" w:rsidRDefault="00825607" w:rsidP="00373F98">
            <w:pPr>
              <w:pStyle w:val="rvps12"/>
              <w:jc w:val="center"/>
              <w:rPr>
                <w:szCs w:val="27"/>
              </w:rPr>
            </w:pPr>
            <w:r w:rsidRPr="00373F98">
              <w:rPr>
                <w:szCs w:val="27"/>
              </w:rPr>
              <w:t>Сума витрат, гривень</w:t>
            </w:r>
          </w:p>
        </w:tc>
      </w:tr>
      <w:tr w:rsidR="00825607" w:rsidRPr="00E93F5A" w:rsidTr="00E67074">
        <w:tc>
          <w:tcPr>
            <w:tcW w:w="3434" w:type="pct"/>
          </w:tcPr>
          <w:p w:rsidR="00825607" w:rsidRPr="00E93F5A" w:rsidRDefault="00825607" w:rsidP="00F537C6">
            <w:pPr>
              <w:pStyle w:val="rvps14"/>
            </w:pPr>
            <w:r w:rsidRPr="00E93F5A">
              <w:t>Альтернатива 1. Сумарні витрати для суб’єктів господарювання великого і середнього підприємництва  згідно з додатком 2 до Методики проведення аналізу впливу регуляторного акта (рядок 11 таблиці “Витрати на одного суб’єкта господарювання великого і середнього підприємництва, які виникають внаслідок дії регуляторного акта”)</w:t>
            </w:r>
          </w:p>
        </w:tc>
        <w:tc>
          <w:tcPr>
            <w:tcW w:w="1566" w:type="pct"/>
          </w:tcPr>
          <w:p w:rsidR="00E64ED5" w:rsidRPr="00E93F5A" w:rsidRDefault="00E64ED5" w:rsidP="00E64ED5">
            <w:pPr>
              <w:pStyle w:val="rvps14"/>
              <w:jc w:val="center"/>
            </w:pPr>
            <w:r w:rsidRPr="00E93F5A">
              <w:t>0</w:t>
            </w:r>
          </w:p>
          <w:p w:rsidR="00825607" w:rsidRPr="00E93F5A" w:rsidRDefault="00825607" w:rsidP="00E64ED5">
            <w:pPr>
              <w:rPr>
                <w:lang w:eastAsia="uk-UA"/>
              </w:rPr>
            </w:pPr>
          </w:p>
        </w:tc>
      </w:tr>
      <w:tr w:rsidR="00825607" w:rsidRPr="00E93F5A" w:rsidTr="00E67074">
        <w:tc>
          <w:tcPr>
            <w:tcW w:w="3434" w:type="pct"/>
          </w:tcPr>
          <w:p w:rsidR="00825607" w:rsidRPr="00E93F5A" w:rsidRDefault="00E67074" w:rsidP="00F537C6">
            <w:pPr>
              <w:pStyle w:val="rvps14"/>
            </w:pPr>
            <w:r>
              <w:t>Альтернатива 2</w:t>
            </w:r>
            <w:r w:rsidR="00825607" w:rsidRPr="00E93F5A">
              <w:t>. Сумарні витрати для суб’єктів господарювання великого і середнього підприємництва  згідно з додатком 2 до Методики проведення аналізу впливу регуляторного акта (рядок 11 таблиці “Витрати на одного суб’єкта господарювання великого і середнього підприємництва, які виникають внаслідок дії регуляторного акта”)</w:t>
            </w:r>
          </w:p>
        </w:tc>
        <w:tc>
          <w:tcPr>
            <w:tcW w:w="1566" w:type="pct"/>
          </w:tcPr>
          <w:p w:rsidR="00825607" w:rsidRPr="00E93F5A" w:rsidRDefault="00E64ED5" w:rsidP="00E64ED5">
            <w:pPr>
              <w:pStyle w:val="rvps14"/>
              <w:jc w:val="center"/>
            </w:pPr>
            <w:r w:rsidRPr="00E93F5A">
              <w:t>0</w:t>
            </w:r>
          </w:p>
        </w:tc>
      </w:tr>
    </w:tbl>
    <w:p w:rsidR="007B557C" w:rsidRPr="00E93F5A" w:rsidRDefault="007B557C" w:rsidP="007B557C">
      <w:pPr>
        <w:pStyle w:val="rvps7"/>
        <w:rPr>
          <w:b/>
          <w:sz w:val="28"/>
          <w:szCs w:val="28"/>
        </w:rPr>
      </w:pPr>
      <w:r w:rsidRPr="00E93F5A">
        <w:rPr>
          <w:rStyle w:val="rvts15"/>
          <w:b/>
          <w:sz w:val="28"/>
          <w:szCs w:val="28"/>
        </w:rPr>
        <w:t>IV. Вибір найбільш оптимального альтернативного способу досягнення цілей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1"/>
        <w:gridCol w:w="1270"/>
        <w:gridCol w:w="781"/>
        <w:gridCol w:w="1953"/>
        <w:gridCol w:w="3223"/>
      </w:tblGrid>
      <w:tr w:rsidR="007B557C" w:rsidRPr="00E93F5A" w:rsidTr="00904C3A">
        <w:tc>
          <w:tcPr>
            <w:tcW w:w="1919" w:type="pct"/>
            <w:gridSpan w:val="2"/>
          </w:tcPr>
          <w:p w:rsidR="007B557C" w:rsidRPr="00E93F5A" w:rsidRDefault="007B557C" w:rsidP="00AE60EE">
            <w:pPr>
              <w:pStyle w:val="rvps12"/>
              <w:jc w:val="center"/>
            </w:pPr>
            <w:bookmarkStart w:id="5" w:name="n84"/>
            <w:bookmarkStart w:id="6" w:name="n86"/>
            <w:bookmarkStart w:id="7" w:name="n90"/>
            <w:bookmarkEnd w:id="5"/>
            <w:bookmarkEnd w:id="6"/>
            <w:bookmarkEnd w:id="7"/>
            <w:r w:rsidRPr="00E93F5A">
              <w:t>Рейтинг результативності (досягнення цілей під час вирішення проблеми)</w:t>
            </w:r>
          </w:p>
        </w:tc>
        <w:tc>
          <w:tcPr>
            <w:tcW w:w="1414" w:type="pct"/>
            <w:gridSpan w:val="2"/>
          </w:tcPr>
          <w:p w:rsidR="007B557C" w:rsidRPr="00E93F5A" w:rsidRDefault="007B557C" w:rsidP="00AE60EE">
            <w:pPr>
              <w:pStyle w:val="rvps12"/>
              <w:jc w:val="center"/>
            </w:pPr>
            <w:r w:rsidRPr="00E93F5A">
              <w:t>Бал результативності (за чотирибальною системою оцінки)</w:t>
            </w:r>
          </w:p>
        </w:tc>
        <w:tc>
          <w:tcPr>
            <w:tcW w:w="1667" w:type="pct"/>
          </w:tcPr>
          <w:p w:rsidR="007B557C" w:rsidRPr="00E93F5A" w:rsidRDefault="007B557C" w:rsidP="00AE60EE">
            <w:pPr>
              <w:pStyle w:val="rvps12"/>
              <w:jc w:val="center"/>
            </w:pPr>
            <w:r w:rsidRPr="00E93F5A">
              <w:t>Коментарі щодо присвоєння відповідного бала</w:t>
            </w:r>
          </w:p>
        </w:tc>
      </w:tr>
      <w:tr w:rsidR="007B557C" w:rsidRPr="00E93F5A" w:rsidTr="00904C3A">
        <w:tc>
          <w:tcPr>
            <w:tcW w:w="1919" w:type="pct"/>
            <w:gridSpan w:val="2"/>
          </w:tcPr>
          <w:p w:rsidR="007B557C" w:rsidRPr="00E93F5A" w:rsidRDefault="007B557C" w:rsidP="00F537C6">
            <w:pPr>
              <w:pStyle w:val="rvps14"/>
            </w:pPr>
            <w:r w:rsidRPr="00E93F5A">
              <w:t>Альтернатива 1</w:t>
            </w:r>
          </w:p>
        </w:tc>
        <w:tc>
          <w:tcPr>
            <w:tcW w:w="1414" w:type="pct"/>
            <w:gridSpan w:val="2"/>
          </w:tcPr>
          <w:p w:rsidR="007B557C" w:rsidRPr="00E93F5A" w:rsidRDefault="00A32963" w:rsidP="00F537C6">
            <w:pPr>
              <w:pStyle w:val="rvps14"/>
            </w:pPr>
            <w:r w:rsidRPr="00E93F5A">
              <w:t>1</w:t>
            </w:r>
          </w:p>
        </w:tc>
        <w:tc>
          <w:tcPr>
            <w:tcW w:w="1667" w:type="pct"/>
          </w:tcPr>
          <w:p w:rsidR="007B557C" w:rsidRPr="00E93F5A" w:rsidRDefault="00904C3A" w:rsidP="008F09D6">
            <w:pPr>
              <w:pStyle w:val="rvps14"/>
              <w:spacing w:before="0" w:beforeAutospacing="0" w:after="0" w:afterAutospacing="0"/>
              <w:jc w:val="both"/>
            </w:pPr>
            <w:r>
              <w:t>Г</w:t>
            </w:r>
            <w:r w:rsidR="00247E39" w:rsidRPr="00E93F5A">
              <w:t xml:space="preserve">альмування процесу реалізації права </w:t>
            </w:r>
            <w:r w:rsidR="008F09D6" w:rsidRPr="00E93F5A">
              <w:t>розпорядження</w:t>
            </w:r>
            <w:r w:rsidR="00247E39" w:rsidRPr="00E93F5A">
              <w:t xml:space="preserve"> земельними ділянками громадянами і юридичними особами</w:t>
            </w:r>
            <w:r w:rsidR="008F09D6" w:rsidRPr="00E93F5A">
              <w:t>.</w:t>
            </w:r>
          </w:p>
          <w:p w:rsidR="008F09D6" w:rsidRPr="00E93F5A" w:rsidRDefault="008F09D6" w:rsidP="008F09D6">
            <w:pPr>
              <w:pStyle w:val="rvps14"/>
              <w:spacing w:before="0" w:beforeAutospacing="0" w:after="0" w:afterAutospacing="0"/>
              <w:jc w:val="both"/>
            </w:pPr>
            <w:r w:rsidRPr="00E93F5A">
              <w:t>Відсутність повноцінного ринку земель.</w:t>
            </w:r>
          </w:p>
          <w:p w:rsidR="008F09D6" w:rsidRPr="00E93F5A" w:rsidRDefault="008F09D6" w:rsidP="008F09D6">
            <w:pPr>
              <w:pStyle w:val="rvps14"/>
              <w:spacing w:before="0" w:beforeAutospacing="0" w:after="0" w:afterAutospacing="0"/>
              <w:jc w:val="both"/>
            </w:pPr>
            <w:r w:rsidRPr="00E93F5A">
              <w:t>Відсутність ринкових орендних відносин.</w:t>
            </w:r>
          </w:p>
          <w:p w:rsidR="008F09D6" w:rsidRPr="00E93F5A" w:rsidRDefault="008F09D6" w:rsidP="008F09D6">
            <w:pPr>
              <w:pStyle w:val="rvps14"/>
              <w:spacing w:before="0" w:beforeAutospacing="0" w:after="0" w:afterAutospacing="0"/>
              <w:jc w:val="both"/>
            </w:pPr>
            <w:r w:rsidRPr="00E93F5A">
              <w:t>Наявність парцеляції (подрібнення) земельних ділянок, стримування процесу консолідації та створення сталого землеволодіння і землекористування.</w:t>
            </w:r>
          </w:p>
        </w:tc>
      </w:tr>
      <w:tr w:rsidR="00E0739C" w:rsidRPr="00E93F5A" w:rsidTr="00904C3A">
        <w:trPr>
          <w:trHeight w:val="303"/>
        </w:trPr>
        <w:tc>
          <w:tcPr>
            <w:tcW w:w="1919" w:type="pct"/>
            <w:gridSpan w:val="2"/>
          </w:tcPr>
          <w:p w:rsidR="00E0739C" w:rsidRPr="00E93F5A" w:rsidRDefault="00904C3A" w:rsidP="00F537C6">
            <w:pPr>
              <w:pStyle w:val="rvps14"/>
            </w:pPr>
            <w:r>
              <w:t>Альтернатива 2</w:t>
            </w:r>
          </w:p>
        </w:tc>
        <w:tc>
          <w:tcPr>
            <w:tcW w:w="1414" w:type="pct"/>
            <w:gridSpan w:val="2"/>
          </w:tcPr>
          <w:p w:rsidR="00E0739C" w:rsidRPr="00E93F5A" w:rsidRDefault="00A32963" w:rsidP="00F537C6">
            <w:pPr>
              <w:pStyle w:val="rvps14"/>
            </w:pPr>
            <w:r w:rsidRPr="00E93F5A">
              <w:t>4</w:t>
            </w:r>
          </w:p>
        </w:tc>
        <w:tc>
          <w:tcPr>
            <w:tcW w:w="1667" w:type="pct"/>
          </w:tcPr>
          <w:p w:rsidR="00E0739C" w:rsidRPr="00E93F5A" w:rsidRDefault="00904C3A" w:rsidP="008F09D6">
            <w:pPr>
              <w:pStyle w:val="rvps14"/>
              <w:spacing w:before="0" w:beforeAutospacing="0" w:after="0" w:afterAutospacing="0"/>
              <w:jc w:val="both"/>
            </w:pPr>
            <w:r>
              <w:t>Запровадження повно</w:t>
            </w:r>
            <w:r w:rsidR="008F09D6" w:rsidRPr="00E93F5A">
              <w:t xml:space="preserve">цінного ринку земель. </w:t>
            </w:r>
          </w:p>
          <w:p w:rsidR="008F09D6" w:rsidRPr="00E93F5A" w:rsidRDefault="008F09D6" w:rsidP="008F09D6">
            <w:pPr>
              <w:pStyle w:val="rvps14"/>
              <w:spacing w:before="0" w:beforeAutospacing="0" w:after="0" w:afterAutospacing="0"/>
              <w:jc w:val="both"/>
            </w:pPr>
            <w:r w:rsidRPr="00E93F5A">
              <w:t xml:space="preserve">Забезпечення реалізації права розпорядження земельними ділянками </w:t>
            </w:r>
            <w:r w:rsidR="007747E5">
              <w:t xml:space="preserve">та правами на них </w:t>
            </w:r>
            <w:r w:rsidRPr="00E93F5A">
              <w:t>громадянами і юридичними особами.</w:t>
            </w:r>
          </w:p>
          <w:p w:rsidR="008F09D6" w:rsidRPr="00E93F5A" w:rsidRDefault="008F09D6" w:rsidP="008F09D6">
            <w:pPr>
              <w:pStyle w:val="rvps14"/>
              <w:spacing w:before="0" w:beforeAutospacing="0" w:after="0" w:afterAutospacing="0"/>
              <w:jc w:val="both"/>
            </w:pPr>
            <w:r w:rsidRPr="00E93F5A">
              <w:t>Створення передумов для запровадження ринкових орендних відносин.</w:t>
            </w:r>
          </w:p>
          <w:p w:rsidR="008F09D6" w:rsidRPr="00E93F5A" w:rsidRDefault="007747E5" w:rsidP="008F09D6">
            <w:pPr>
              <w:pStyle w:val="rvps1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Створення передумов до запровадження </w:t>
            </w:r>
            <w:r w:rsidR="008B6C84" w:rsidRPr="00E93F5A">
              <w:rPr>
                <w:color w:val="000000"/>
              </w:rPr>
              <w:t xml:space="preserve">сталого землеволодіння та </w:t>
            </w:r>
            <w:r w:rsidR="008B6C84" w:rsidRPr="00E93F5A">
              <w:rPr>
                <w:color w:val="000000"/>
              </w:rPr>
              <w:lastRenderedPageBreak/>
              <w:t>землекористування</w:t>
            </w:r>
            <w:r w:rsidR="00EC385B" w:rsidRPr="00E93F5A">
              <w:rPr>
                <w:color w:val="000000"/>
              </w:rPr>
              <w:t>.</w:t>
            </w:r>
          </w:p>
          <w:p w:rsidR="008F09D6" w:rsidRPr="00E93F5A" w:rsidRDefault="00EC385B" w:rsidP="00904C3A">
            <w:pPr>
              <w:pStyle w:val="rvps14"/>
              <w:spacing w:before="0" w:beforeAutospacing="0" w:after="0" w:afterAutospacing="0"/>
              <w:jc w:val="both"/>
            </w:pPr>
            <w:r w:rsidRPr="00E93F5A">
              <w:rPr>
                <w:color w:val="000000"/>
              </w:rPr>
              <w:t>Підвищення інвестиційної привабливості аграрного сектору економіки та створення передумов для забезпечення ефективного землеволодіння та землекористування.</w:t>
            </w:r>
          </w:p>
        </w:tc>
      </w:tr>
      <w:tr w:rsidR="00904C3A" w:rsidRPr="00E93F5A" w:rsidTr="00904C3A">
        <w:tc>
          <w:tcPr>
            <w:tcW w:w="1919" w:type="pct"/>
            <w:gridSpan w:val="2"/>
          </w:tcPr>
          <w:p w:rsidR="00904C3A" w:rsidRPr="00E93F5A" w:rsidRDefault="00904C3A" w:rsidP="00F537C6">
            <w:pPr>
              <w:pStyle w:val="rvps14"/>
            </w:pPr>
          </w:p>
        </w:tc>
        <w:tc>
          <w:tcPr>
            <w:tcW w:w="1414" w:type="pct"/>
            <w:gridSpan w:val="2"/>
          </w:tcPr>
          <w:p w:rsidR="00904C3A" w:rsidRPr="00E93F5A" w:rsidRDefault="00904C3A" w:rsidP="00F537C6">
            <w:pPr>
              <w:pStyle w:val="rvps14"/>
            </w:pPr>
          </w:p>
        </w:tc>
        <w:tc>
          <w:tcPr>
            <w:tcW w:w="1667" w:type="pct"/>
          </w:tcPr>
          <w:p w:rsidR="00904C3A" w:rsidRPr="00E93F5A" w:rsidRDefault="00904C3A" w:rsidP="00F537C6">
            <w:pPr>
              <w:pStyle w:val="rvps14"/>
            </w:pPr>
          </w:p>
        </w:tc>
      </w:tr>
      <w:tr w:rsidR="00E0739C" w:rsidRPr="00E93F5A" w:rsidTr="00904C3A">
        <w:tc>
          <w:tcPr>
            <w:tcW w:w="1262" w:type="pct"/>
            <w:vAlign w:val="center"/>
          </w:tcPr>
          <w:p w:rsidR="00E0739C" w:rsidRPr="00E93F5A" w:rsidRDefault="00E0739C" w:rsidP="00AE60EE">
            <w:pPr>
              <w:pStyle w:val="rvps12"/>
              <w:jc w:val="center"/>
            </w:pPr>
            <w:bookmarkStart w:id="8" w:name="n91"/>
            <w:bookmarkEnd w:id="8"/>
            <w:r w:rsidRPr="00E93F5A">
              <w:t>Рейтинг результативності</w:t>
            </w:r>
          </w:p>
        </w:tc>
        <w:tc>
          <w:tcPr>
            <w:tcW w:w="1061" w:type="pct"/>
            <w:gridSpan w:val="2"/>
            <w:vAlign w:val="center"/>
          </w:tcPr>
          <w:p w:rsidR="00E0739C" w:rsidRPr="00E93F5A" w:rsidRDefault="00E0739C" w:rsidP="00AE60EE">
            <w:pPr>
              <w:pStyle w:val="rvps12"/>
              <w:jc w:val="center"/>
            </w:pPr>
            <w:r w:rsidRPr="00E93F5A">
              <w:t>Вигоди (підсумок)</w:t>
            </w:r>
          </w:p>
        </w:tc>
        <w:tc>
          <w:tcPr>
            <w:tcW w:w="1010" w:type="pct"/>
            <w:vAlign w:val="center"/>
          </w:tcPr>
          <w:p w:rsidR="00E0739C" w:rsidRPr="00E93F5A" w:rsidRDefault="00E0739C" w:rsidP="00AE60EE">
            <w:pPr>
              <w:pStyle w:val="rvps12"/>
              <w:jc w:val="center"/>
            </w:pPr>
            <w:r w:rsidRPr="00E93F5A">
              <w:t>Витрати (підсумок)</w:t>
            </w:r>
          </w:p>
        </w:tc>
        <w:tc>
          <w:tcPr>
            <w:tcW w:w="1667" w:type="pct"/>
            <w:vAlign w:val="center"/>
          </w:tcPr>
          <w:p w:rsidR="00E0739C" w:rsidRPr="00E93F5A" w:rsidRDefault="00E0739C" w:rsidP="00AE60EE">
            <w:pPr>
              <w:pStyle w:val="rvps12"/>
              <w:jc w:val="center"/>
            </w:pPr>
            <w:r w:rsidRPr="00E93F5A">
              <w:t>Обґрунтування відповідного місця альтернативи у рейтингу</w:t>
            </w:r>
          </w:p>
        </w:tc>
      </w:tr>
      <w:tr w:rsidR="00E0739C" w:rsidRPr="00E93F5A" w:rsidTr="00904C3A">
        <w:tc>
          <w:tcPr>
            <w:tcW w:w="1262" w:type="pct"/>
          </w:tcPr>
          <w:p w:rsidR="00E0739C" w:rsidRPr="00E93F5A" w:rsidRDefault="00E0739C" w:rsidP="00F537C6">
            <w:pPr>
              <w:pStyle w:val="rvps14"/>
            </w:pPr>
            <w:r w:rsidRPr="00E93F5A">
              <w:t>Альтернатива 1</w:t>
            </w:r>
          </w:p>
        </w:tc>
        <w:tc>
          <w:tcPr>
            <w:tcW w:w="1061" w:type="pct"/>
            <w:gridSpan w:val="2"/>
          </w:tcPr>
          <w:p w:rsidR="00E0739C" w:rsidRPr="00E93F5A" w:rsidRDefault="00E3286E" w:rsidP="00F537C6">
            <w:pPr>
              <w:pStyle w:val="rvps14"/>
            </w:pPr>
            <w:r w:rsidRPr="00E93F5A">
              <w:t>1</w:t>
            </w:r>
          </w:p>
        </w:tc>
        <w:tc>
          <w:tcPr>
            <w:tcW w:w="1010" w:type="pct"/>
          </w:tcPr>
          <w:p w:rsidR="00E0739C" w:rsidRPr="00E93F5A" w:rsidRDefault="001056D0" w:rsidP="00F537C6">
            <w:pPr>
              <w:pStyle w:val="rvps14"/>
            </w:pPr>
            <w:r>
              <w:t>Відсутні</w:t>
            </w:r>
          </w:p>
        </w:tc>
        <w:tc>
          <w:tcPr>
            <w:tcW w:w="1667" w:type="pct"/>
          </w:tcPr>
          <w:p w:rsidR="00E0739C" w:rsidRPr="00E93F5A" w:rsidRDefault="00A838F3" w:rsidP="00F537C6">
            <w:pPr>
              <w:pStyle w:val="rvps14"/>
            </w:pPr>
            <w:r w:rsidRPr="00E93F5A">
              <w:t>Проблема продовжує існувати</w:t>
            </w:r>
          </w:p>
        </w:tc>
      </w:tr>
      <w:tr w:rsidR="00203FF9" w:rsidRPr="00E93F5A" w:rsidTr="00904C3A">
        <w:tc>
          <w:tcPr>
            <w:tcW w:w="1262" w:type="pct"/>
          </w:tcPr>
          <w:p w:rsidR="00203FF9" w:rsidRPr="00E93F5A" w:rsidRDefault="001056D0" w:rsidP="00F537C6">
            <w:pPr>
              <w:pStyle w:val="rvps14"/>
            </w:pPr>
            <w:r>
              <w:t>Альтернатива 2</w:t>
            </w:r>
          </w:p>
        </w:tc>
        <w:tc>
          <w:tcPr>
            <w:tcW w:w="1061" w:type="pct"/>
            <w:gridSpan w:val="2"/>
          </w:tcPr>
          <w:p w:rsidR="00203FF9" w:rsidRPr="00E93F5A" w:rsidRDefault="00E3286E" w:rsidP="00F537C6">
            <w:pPr>
              <w:pStyle w:val="rvps14"/>
            </w:pPr>
            <w:r w:rsidRPr="00E93F5A">
              <w:t>4</w:t>
            </w:r>
          </w:p>
        </w:tc>
        <w:tc>
          <w:tcPr>
            <w:tcW w:w="1010" w:type="pct"/>
          </w:tcPr>
          <w:p w:rsidR="00203FF9" w:rsidRPr="00E93F5A" w:rsidRDefault="001056D0" w:rsidP="00F537C6">
            <w:pPr>
              <w:pStyle w:val="rvps14"/>
            </w:pPr>
            <w:r>
              <w:t>Відсутні</w:t>
            </w:r>
          </w:p>
        </w:tc>
        <w:tc>
          <w:tcPr>
            <w:tcW w:w="1667" w:type="pct"/>
          </w:tcPr>
          <w:p w:rsidR="00203FF9" w:rsidRPr="00E93F5A" w:rsidRDefault="00A838F3" w:rsidP="00F537C6">
            <w:pPr>
              <w:pStyle w:val="rvps14"/>
            </w:pPr>
            <w:r w:rsidRPr="00E93F5A">
              <w:t>Проблема існувати не буде</w:t>
            </w:r>
          </w:p>
        </w:tc>
      </w:tr>
    </w:tbl>
    <w:p w:rsidR="00AE60EE" w:rsidRPr="00E93F5A" w:rsidRDefault="00AE60EE" w:rsidP="007B557C">
      <w:pPr>
        <w:rPr>
          <w:vanish/>
        </w:rPr>
      </w:pPr>
      <w:bookmarkStart w:id="9" w:name="n92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47"/>
        <w:gridCol w:w="4200"/>
        <w:gridCol w:w="3221"/>
      </w:tblGrid>
      <w:tr w:rsidR="007B557C" w:rsidRPr="00E93F5A" w:rsidTr="001056D0">
        <w:tc>
          <w:tcPr>
            <w:tcW w:w="1162" w:type="pct"/>
            <w:vAlign w:val="center"/>
          </w:tcPr>
          <w:p w:rsidR="007B557C" w:rsidRPr="00E93F5A" w:rsidRDefault="007B557C" w:rsidP="00D13E37">
            <w:pPr>
              <w:pStyle w:val="rvps12"/>
              <w:jc w:val="center"/>
            </w:pPr>
            <w:r w:rsidRPr="00E93F5A">
              <w:t>Рейтинг</w:t>
            </w:r>
          </w:p>
        </w:tc>
        <w:tc>
          <w:tcPr>
            <w:tcW w:w="2172" w:type="pct"/>
            <w:vAlign w:val="center"/>
          </w:tcPr>
          <w:p w:rsidR="007B557C" w:rsidRPr="00E93F5A" w:rsidRDefault="007B557C" w:rsidP="00D13E37">
            <w:pPr>
              <w:pStyle w:val="rvps12"/>
              <w:jc w:val="center"/>
            </w:pPr>
            <w:r w:rsidRPr="00E93F5A"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1666" w:type="pct"/>
            <w:vAlign w:val="center"/>
          </w:tcPr>
          <w:p w:rsidR="007B557C" w:rsidRPr="00E93F5A" w:rsidRDefault="007B557C" w:rsidP="00D13E37">
            <w:pPr>
              <w:pStyle w:val="rvps12"/>
              <w:jc w:val="center"/>
            </w:pPr>
            <w:r w:rsidRPr="00E93F5A">
              <w:t>Оцінка ризику зовнішніх чинників на дію запропонованого регуляторного акта</w:t>
            </w:r>
          </w:p>
        </w:tc>
      </w:tr>
      <w:tr w:rsidR="007B557C" w:rsidRPr="00E93F5A" w:rsidTr="001056D0">
        <w:tc>
          <w:tcPr>
            <w:tcW w:w="1162" w:type="pct"/>
          </w:tcPr>
          <w:p w:rsidR="007B557C" w:rsidRPr="00E93F5A" w:rsidRDefault="007B557C" w:rsidP="00F537C6">
            <w:pPr>
              <w:pStyle w:val="rvps14"/>
            </w:pPr>
            <w:r w:rsidRPr="00E93F5A">
              <w:t>Альтернатива 1</w:t>
            </w:r>
          </w:p>
        </w:tc>
        <w:tc>
          <w:tcPr>
            <w:tcW w:w="2172" w:type="pct"/>
          </w:tcPr>
          <w:p w:rsidR="007B557C" w:rsidRPr="00E93F5A" w:rsidRDefault="00112754" w:rsidP="00F537C6">
            <w:pPr>
              <w:pStyle w:val="rvps14"/>
              <w:rPr>
                <w:sz w:val="22"/>
                <w:szCs w:val="22"/>
              </w:rPr>
            </w:pPr>
            <w:r w:rsidRPr="00E93F5A">
              <w:rPr>
                <w:sz w:val="22"/>
                <w:szCs w:val="22"/>
              </w:rPr>
              <w:t>Існування проблеми</w:t>
            </w:r>
          </w:p>
        </w:tc>
        <w:tc>
          <w:tcPr>
            <w:tcW w:w="1666" w:type="pct"/>
          </w:tcPr>
          <w:p w:rsidR="007B557C" w:rsidRPr="00E93F5A" w:rsidRDefault="00112754" w:rsidP="00F537C6">
            <w:pPr>
              <w:pStyle w:val="rvps14"/>
              <w:rPr>
                <w:sz w:val="22"/>
                <w:szCs w:val="22"/>
              </w:rPr>
            </w:pPr>
            <w:r w:rsidRPr="00E93F5A">
              <w:rPr>
                <w:sz w:val="22"/>
                <w:szCs w:val="22"/>
              </w:rPr>
              <w:t>Х</w:t>
            </w:r>
          </w:p>
        </w:tc>
      </w:tr>
      <w:tr w:rsidR="008C1C9B" w:rsidRPr="00E93F5A" w:rsidTr="001056D0">
        <w:tc>
          <w:tcPr>
            <w:tcW w:w="1162" w:type="pct"/>
          </w:tcPr>
          <w:p w:rsidR="008C1C9B" w:rsidRPr="00E93F5A" w:rsidRDefault="001056D0" w:rsidP="00D35EFF">
            <w:pPr>
              <w:pStyle w:val="rvps14"/>
            </w:pPr>
            <w:r>
              <w:t>Альтернатива 2</w:t>
            </w:r>
          </w:p>
        </w:tc>
        <w:tc>
          <w:tcPr>
            <w:tcW w:w="2172" w:type="pct"/>
          </w:tcPr>
          <w:p w:rsidR="008C1C9B" w:rsidRPr="00E93F5A" w:rsidRDefault="008C1C9B" w:rsidP="00D35EFF">
            <w:pPr>
              <w:pStyle w:val="rvps14"/>
              <w:rPr>
                <w:sz w:val="22"/>
                <w:szCs w:val="22"/>
              </w:rPr>
            </w:pPr>
            <w:r w:rsidRPr="00E93F5A">
              <w:rPr>
                <w:sz w:val="22"/>
                <w:szCs w:val="22"/>
              </w:rPr>
              <w:t>Вирішення проблеми</w:t>
            </w:r>
          </w:p>
        </w:tc>
        <w:tc>
          <w:tcPr>
            <w:tcW w:w="1666" w:type="pct"/>
          </w:tcPr>
          <w:p w:rsidR="008C1C9B" w:rsidRPr="00E93F5A" w:rsidRDefault="008C1C9B" w:rsidP="00D35EFF">
            <w:pPr>
              <w:pStyle w:val="rvps14"/>
              <w:rPr>
                <w:sz w:val="28"/>
                <w:szCs w:val="28"/>
              </w:rPr>
            </w:pPr>
            <w:r w:rsidRPr="00E93F5A">
              <w:rPr>
                <w:sz w:val="28"/>
                <w:szCs w:val="28"/>
              </w:rPr>
              <w:t>0</w:t>
            </w:r>
          </w:p>
        </w:tc>
      </w:tr>
    </w:tbl>
    <w:p w:rsidR="001056D0" w:rsidRPr="00B6234A" w:rsidRDefault="001056D0" w:rsidP="008C1C9B">
      <w:pPr>
        <w:pStyle w:val="rvps7"/>
        <w:spacing w:before="0" w:beforeAutospacing="0" w:after="0" w:afterAutospacing="0"/>
        <w:rPr>
          <w:rStyle w:val="rvts15"/>
          <w:sz w:val="28"/>
          <w:szCs w:val="28"/>
        </w:rPr>
      </w:pPr>
    </w:p>
    <w:p w:rsidR="00796B05" w:rsidRPr="00E93F5A" w:rsidRDefault="00796B05" w:rsidP="001056D0">
      <w:pPr>
        <w:pStyle w:val="rvps7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93F5A">
        <w:rPr>
          <w:rStyle w:val="rvts15"/>
          <w:b/>
          <w:sz w:val="28"/>
          <w:szCs w:val="28"/>
        </w:rPr>
        <w:t>V. Механізми та заходи, які забезпечать розв’язання визначеної проблеми</w:t>
      </w:r>
    </w:p>
    <w:p w:rsidR="00277521" w:rsidRPr="00E93F5A" w:rsidRDefault="00277521" w:rsidP="001056D0">
      <w:pPr>
        <w:autoSpaceDE w:val="0"/>
        <w:autoSpaceDN w:val="0"/>
        <w:adjustRightInd w:val="0"/>
        <w:ind w:firstLine="567"/>
        <w:jc w:val="both"/>
        <w:rPr>
          <w:lang w:eastAsia="uk-UA"/>
        </w:rPr>
      </w:pPr>
      <w:bookmarkStart w:id="10" w:name="n94"/>
      <w:bookmarkEnd w:id="10"/>
      <w:r w:rsidRPr="00E93F5A">
        <w:rPr>
          <w:sz w:val="28"/>
          <w:szCs w:val="28"/>
        </w:rPr>
        <w:t xml:space="preserve">Основними механізмами, які забезпечують </w:t>
      </w:r>
      <w:r w:rsidR="001056D0" w:rsidRPr="00E93F5A">
        <w:rPr>
          <w:sz w:val="28"/>
          <w:szCs w:val="28"/>
        </w:rPr>
        <w:t>розв’язання</w:t>
      </w:r>
      <w:r w:rsidRPr="00E93F5A">
        <w:rPr>
          <w:sz w:val="28"/>
          <w:szCs w:val="28"/>
        </w:rPr>
        <w:t xml:space="preserve"> визначеної проблеми є </w:t>
      </w:r>
      <w:r w:rsidR="00180138">
        <w:rPr>
          <w:sz w:val="28"/>
          <w:szCs w:val="28"/>
        </w:rPr>
        <w:t>скасування заборони</w:t>
      </w:r>
      <w:r w:rsidRPr="00E93F5A">
        <w:rPr>
          <w:sz w:val="28"/>
          <w:szCs w:val="28"/>
        </w:rPr>
        <w:t xml:space="preserve"> на продаж земель сільськогосподарського призначення.</w:t>
      </w:r>
    </w:p>
    <w:p w:rsidR="00277521" w:rsidRPr="00E93F5A" w:rsidRDefault="001056D0" w:rsidP="001056D0">
      <w:pPr>
        <w:ind w:firstLine="567"/>
        <w:jc w:val="both"/>
        <w:rPr>
          <w:bCs/>
          <w:sz w:val="28"/>
          <w:szCs w:val="28"/>
          <w:lang w:val="ru-RU" w:eastAsia="uk-UA"/>
        </w:rPr>
      </w:pPr>
      <w:r>
        <w:rPr>
          <w:sz w:val="28"/>
          <w:szCs w:val="28"/>
        </w:rPr>
        <w:t>Реалізація зазначеного</w:t>
      </w:r>
      <w:r w:rsidR="00CD39AE" w:rsidRPr="00E93F5A">
        <w:rPr>
          <w:sz w:val="28"/>
          <w:szCs w:val="28"/>
        </w:rPr>
        <w:t xml:space="preserve"> м</w:t>
      </w:r>
      <w:r>
        <w:rPr>
          <w:sz w:val="28"/>
          <w:szCs w:val="28"/>
        </w:rPr>
        <w:t>еханізму</w:t>
      </w:r>
      <w:r w:rsidR="006C156D" w:rsidRPr="00E93F5A">
        <w:rPr>
          <w:sz w:val="28"/>
          <w:szCs w:val="28"/>
        </w:rPr>
        <w:t xml:space="preserve"> досягається</w:t>
      </w:r>
      <w:r w:rsidR="00CD39AE" w:rsidRPr="00E93F5A">
        <w:rPr>
          <w:sz w:val="28"/>
          <w:szCs w:val="28"/>
        </w:rPr>
        <w:t xml:space="preserve"> шлях</w:t>
      </w:r>
      <w:r w:rsidR="006C156D" w:rsidRPr="00E93F5A">
        <w:rPr>
          <w:sz w:val="28"/>
          <w:szCs w:val="28"/>
        </w:rPr>
        <w:t xml:space="preserve">ом </w:t>
      </w:r>
      <w:r w:rsidR="00277521" w:rsidRPr="00E93F5A">
        <w:rPr>
          <w:sz w:val="28"/>
          <w:szCs w:val="28"/>
        </w:rPr>
        <w:t xml:space="preserve">прийняття Закону </w:t>
      </w:r>
      <w:r w:rsidR="00F115E7" w:rsidRPr="00E93F5A">
        <w:rPr>
          <w:sz w:val="28"/>
          <w:szCs w:val="28"/>
        </w:rPr>
        <w:t xml:space="preserve">України </w:t>
      </w:r>
      <w:r w:rsidR="00277521" w:rsidRPr="00E93F5A">
        <w:rPr>
          <w:bCs/>
          <w:sz w:val="28"/>
          <w:szCs w:val="28"/>
          <w:lang w:eastAsia="uk-UA"/>
        </w:rPr>
        <w:t>“</w:t>
      </w:r>
      <w:r w:rsidR="00277521" w:rsidRPr="00E93F5A">
        <w:rPr>
          <w:color w:val="000000"/>
          <w:sz w:val="28"/>
          <w:szCs w:val="28"/>
        </w:rPr>
        <w:t>Про обіг земель сільськогосподарського призначення”.</w:t>
      </w:r>
    </w:p>
    <w:p w:rsidR="00180138" w:rsidRDefault="00180138" w:rsidP="00B6234A">
      <w:pPr>
        <w:pStyle w:val="rvps7"/>
        <w:spacing w:before="0" w:beforeAutospacing="0" w:after="0" w:afterAutospacing="0"/>
        <w:ind w:firstLine="567"/>
        <w:jc w:val="both"/>
        <w:rPr>
          <w:rStyle w:val="rvts15"/>
          <w:b/>
          <w:sz w:val="28"/>
          <w:szCs w:val="28"/>
        </w:rPr>
      </w:pPr>
      <w:bookmarkStart w:id="11" w:name="n95"/>
      <w:bookmarkEnd w:id="11"/>
    </w:p>
    <w:p w:rsidR="00060006" w:rsidRPr="00E93F5A" w:rsidRDefault="00796B05" w:rsidP="00B6234A">
      <w:pPr>
        <w:pStyle w:val="rvps7"/>
        <w:spacing w:before="0" w:beforeAutospacing="0" w:after="0" w:afterAutospacing="0"/>
        <w:ind w:firstLine="567"/>
        <w:jc w:val="both"/>
        <w:rPr>
          <w:rStyle w:val="rvts15"/>
          <w:b/>
          <w:sz w:val="28"/>
          <w:szCs w:val="28"/>
        </w:rPr>
      </w:pPr>
      <w:r w:rsidRPr="00E93F5A">
        <w:rPr>
          <w:rStyle w:val="rvts15"/>
          <w:b/>
          <w:sz w:val="28"/>
          <w:szCs w:val="28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8E1EEF" w:rsidRPr="00E93F5A" w:rsidRDefault="008E1EEF" w:rsidP="00B6234A">
      <w:pPr>
        <w:pStyle w:val="rvps7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93F5A">
        <w:rPr>
          <w:sz w:val="28"/>
          <w:szCs w:val="28"/>
        </w:rPr>
        <w:t>Витрати на виконання вимог регуляторного акта з боку органів виконавчої влади або органів місцевого самоврядування та суб’єктів підприємництва відсутні.</w:t>
      </w:r>
    </w:p>
    <w:p w:rsidR="008E1EEF" w:rsidRPr="00E93F5A" w:rsidRDefault="008E1EEF" w:rsidP="00B6234A">
      <w:pPr>
        <w:pStyle w:val="rvps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Тест малого підприємництва додається.</w:t>
      </w:r>
    </w:p>
    <w:p w:rsidR="00676088" w:rsidRPr="00676088" w:rsidRDefault="00676088" w:rsidP="00676088">
      <w:pPr>
        <w:pStyle w:val="rvps7"/>
        <w:spacing w:before="0" w:beforeAutospacing="0" w:after="0" w:afterAutospacing="0"/>
        <w:jc w:val="center"/>
        <w:rPr>
          <w:rStyle w:val="rvts15"/>
          <w:b/>
          <w:sz w:val="4"/>
          <w:szCs w:val="28"/>
        </w:rPr>
      </w:pPr>
    </w:p>
    <w:p w:rsidR="001560C2" w:rsidRDefault="001560C2" w:rsidP="00676088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</w:rPr>
      </w:pPr>
    </w:p>
    <w:p w:rsidR="00676088" w:rsidRPr="00E93F5A" w:rsidRDefault="00676088" w:rsidP="00676088">
      <w:pPr>
        <w:pStyle w:val="rvps7"/>
        <w:spacing w:before="0" w:beforeAutospacing="0" w:after="0" w:afterAutospacing="0"/>
        <w:jc w:val="center"/>
        <w:rPr>
          <w:b/>
          <w:sz w:val="28"/>
          <w:szCs w:val="28"/>
        </w:rPr>
      </w:pPr>
      <w:r w:rsidRPr="00E93F5A">
        <w:rPr>
          <w:rStyle w:val="rvts15"/>
          <w:b/>
          <w:sz w:val="28"/>
          <w:szCs w:val="28"/>
        </w:rPr>
        <w:t>VII. Обґрунтування запропонованого строку дії регуляторного акта</w:t>
      </w:r>
    </w:p>
    <w:p w:rsidR="00C748D4" w:rsidRPr="00676088" w:rsidRDefault="00676088" w:rsidP="00676088">
      <w:pPr>
        <w:pStyle w:val="rvps7"/>
        <w:spacing w:before="0" w:beforeAutospacing="0" w:after="0" w:afterAutospacing="0"/>
        <w:jc w:val="both"/>
        <w:rPr>
          <w:rStyle w:val="rvts15"/>
          <w:sz w:val="28"/>
          <w:szCs w:val="28"/>
          <w:lang w:val="ru-RU"/>
        </w:rPr>
      </w:pPr>
      <w:r w:rsidRPr="00676088">
        <w:rPr>
          <w:color w:val="000000"/>
          <w:sz w:val="28"/>
          <w:szCs w:val="28"/>
          <w:lang w:eastAsia="ru-RU"/>
        </w:rPr>
        <w:t>Строк дії регуляторного акта пропонується не обмежувати у часі.</w:t>
      </w:r>
    </w:p>
    <w:p w:rsidR="00676088" w:rsidRPr="00676088" w:rsidRDefault="00676088" w:rsidP="00676088">
      <w:pPr>
        <w:pStyle w:val="rvps7"/>
        <w:spacing w:before="0" w:beforeAutospacing="0" w:after="0" w:afterAutospacing="0"/>
        <w:rPr>
          <w:rStyle w:val="rvts15"/>
          <w:sz w:val="2"/>
          <w:szCs w:val="28"/>
        </w:rPr>
      </w:pPr>
    </w:p>
    <w:p w:rsidR="00676088" w:rsidRPr="00E93F5A" w:rsidRDefault="00676088" w:rsidP="00676088">
      <w:pPr>
        <w:pStyle w:val="rvps7"/>
        <w:spacing w:before="0" w:beforeAutospacing="0" w:after="0" w:afterAutospacing="0"/>
        <w:ind w:firstLine="567"/>
        <w:rPr>
          <w:rStyle w:val="rvts15"/>
          <w:b/>
          <w:sz w:val="28"/>
          <w:szCs w:val="28"/>
        </w:rPr>
      </w:pPr>
      <w:r w:rsidRPr="00E93F5A">
        <w:rPr>
          <w:rStyle w:val="rvts15"/>
          <w:b/>
          <w:sz w:val="28"/>
          <w:szCs w:val="28"/>
        </w:rPr>
        <w:t>VIII. Визначення показників результативності дії регуляторного акта</w:t>
      </w:r>
    </w:p>
    <w:p w:rsidR="00676088" w:rsidRPr="00E93F5A" w:rsidRDefault="00676088" w:rsidP="00676088">
      <w:pPr>
        <w:ind w:firstLine="567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Основними показниками результативності акта є:</w:t>
      </w:r>
    </w:p>
    <w:p w:rsidR="00676088" w:rsidRPr="00E93F5A" w:rsidRDefault="00676088" w:rsidP="00676088">
      <w:pPr>
        <w:ind w:firstLine="567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зняття мораторію на продаж земель сільськогосподарського призначення;</w:t>
      </w:r>
    </w:p>
    <w:p w:rsidR="00676088" w:rsidRPr="00E93F5A" w:rsidRDefault="00676088" w:rsidP="00676088">
      <w:pPr>
        <w:ind w:firstLine="567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реалізація права громадянами та юридичними особами щодо розпорядження земельними ділянками</w:t>
      </w:r>
      <w:r>
        <w:rPr>
          <w:sz w:val="28"/>
          <w:szCs w:val="28"/>
        </w:rPr>
        <w:t xml:space="preserve"> та правами на них</w:t>
      </w:r>
      <w:r w:rsidRPr="00E93F5A">
        <w:rPr>
          <w:sz w:val="28"/>
          <w:szCs w:val="28"/>
        </w:rPr>
        <w:t>;</w:t>
      </w:r>
    </w:p>
    <w:p w:rsidR="00676088" w:rsidRPr="00E93F5A" w:rsidRDefault="00676088" w:rsidP="00676088">
      <w:pPr>
        <w:ind w:firstLine="567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запровадження повноцінного ринку земель;</w:t>
      </w:r>
    </w:p>
    <w:p w:rsidR="00676088" w:rsidRPr="00E93F5A" w:rsidRDefault="00676088" w:rsidP="00676088">
      <w:pPr>
        <w:ind w:firstLine="567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створення передумов для запровадження ринкових орендних відносин;</w:t>
      </w:r>
    </w:p>
    <w:p w:rsidR="00676088" w:rsidRPr="00E93F5A" w:rsidRDefault="00676088" w:rsidP="00676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передумов до запровадження </w:t>
      </w:r>
      <w:r w:rsidRPr="00E93F5A">
        <w:rPr>
          <w:color w:val="000000"/>
          <w:sz w:val="28"/>
          <w:szCs w:val="28"/>
        </w:rPr>
        <w:t>сталого землеволодіння та землекористування;</w:t>
      </w:r>
    </w:p>
    <w:p w:rsidR="00676088" w:rsidRPr="00E93F5A" w:rsidRDefault="00676088" w:rsidP="00676088">
      <w:pPr>
        <w:ind w:firstLine="567"/>
        <w:jc w:val="both"/>
        <w:rPr>
          <w:sz w:val="28"/>
          <w:szCs w:val="28"/>
        </w:rPr>
      </w:pPr>
      <w:r w:rsidRPr="00E93F5A">
        <w:rPr>
          <w:color w:val="000000"/>
          <w:sz w:val="28"/>
          <w:szCs w:val="28"/>
        </w:rPr>
        <w:lastRenderedPageBreak/>
        <w:t xml:space="preserve">підвищення інвестиційної привабливості аграрного сектору економіки </w:t>
      </w:r>
    </w:p>
    <w:p w:rsidR="00676088" w:rsidRPr="00E93F5A" w:rsidRDefault="00676088" w:rsidP="00676088">
      <w:pPr>
        <w:jc w:val="both"/>
        <w:rPr>
          <w:sz w:val="28"/>
          <w:szCs w:val="28"/>
        </w:rPr>
      </w:pPr>
      <w:r w:rsidRPr="00E93F5A">
        <w:rPr>
          <w:color w:val="000000"/>
          <w:sz w:val="28"/>
          <w:szCs w:val="28"/>
        </w:rPr>
        <w:t>та створення передумов для забезпечення ефективного землеволодіння та землекористування;</w:t>
      </w:r>
    </w:p>
    <w:p w:rsidR="00676088" w:rsidRDefault="00676088" w:rsidP="00741DB9">
      <w:pPr>
        <w:ind w:firstLine="567"/>
        <w:jc w:val="both"/>
        <w:rPr>
          <w:color w:val="000000"/>
          <w:sz w:val="28"/>
          <w:szCs w:val="28"/>
        </w:rPr>
      </w:pPr>
      <w:r w:rsidRPr="00E93F5A">
        <w:rPr>
          <w:color w:val="000000"/>
          <w:sz w:val="28"/>
          <w:szCs w:val="28"/>
        </w:rPr>
        <w:t>приведення форм земельних відносин України до європейських стандартів.</w:t>
      </w:r>
    </w:p>
    <w:p w:rsidR="00676088" w:rsidRPr="00676088" w:rsidRDefault="00676088" w:rsidP="00676088">
      <w:pPr>
        <w:pStyle w:val="rvps7"/>
        <w:spacing w:before="0" w:beforeAutospacing="0" w:after="0" w:afterAutospacing="0"/>
        <w:ind w:firstLine="708"/>
        <w:jc w:val="both"/>
        <w:rPr>
          <w:rStyle w:val="rvts15"/>
          <w:b/>
          <w:sz w:val="6"/>
          <w:szCs w:val="28"/>
        </w:rPr>
      </w:pPr>
    </w:p>
    <w:p w:rsidR="00676088" w:rsidRPr="00E93F5A" w:rsidRDefault="00676088" w:rsidP="00676088">
      <w:pPr>
        <w:pStyle w:val="rvps7"/>
        <w:spacing w:before="0" w:beforeAutospacing="0" w:after="0" w:afterAutospacing="0"/>
        <w:ind w:firstLine="708"/>
        <w:jc w:val="both"/>
        <w:rPr>
          <w:rStyle w:val="rvts15"/>
          <w:b/>
          <w:sz w:val="28"/>
          <w:szCs w:val="28"/>
        </w:rPr>
      </w:pPr>
      <w:r w:rsidRPr="00E93F5A">
        <w:rPr>
          <w:rStyle w:val="rvts15"/>
          <w:b/>
          <w:sz w:val="28"/>
          <w:szCs w:val="28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676088" w:rsidRPr="00E93F5A" w:rsidRDefault="00676088" w:rsidP="00676088">
      <w:pPr>
        <w:pStyle w:val="rvps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3F5A">
        <w:rPr>
          <w:sz w:val="28"/>
          <w:szCs w:val="28"/>
        </w:rPr>
        <w:t xml:space="preserve">Базове відстеження результативності регуляторного акта буде здійснюватися після набрання чинності цим регуляторним актом шляхом статистичного аналізу </w:t>
      </w:r>
      <w:r>
        <w:rPr>
          <w:sz w:val="28"/>
          <w:szCs w:val="28"/>
        </w:rPr>
        <w:t>відстеження кількості укладених договорів відчуження земельних ділянок</w:t>
      </w:r>
      <w:r w:rsidRPr="00E93F5A">
        <w:rPr>
          <w:sz w:val="28"/>
          <w:szCs w:val="28"/>
        </w:rPr>
        <w:t xml:space="preserve"> сільськогосподарського призначення.</w:t>
      </w:r>
    </w:p>
    <w:p w:rsidR="00676088" w:rsidRPr="00E93F5A" w:rsidRDefault="00676088" w:rsidP="00676088">
      <w:pPr>
        <w:ind w:firstLine="708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Повторне відстеження буде здійснено через рік після набуття чинності регуляторного акту, в результаті якого відбудеться порівняння показників базового та повторного відстеження. У разі виявлення неврегульованих та проблемних питань шляхом аналізу якісних показників дії цього акта, ці питання будуть врегульовані шляхом внесення відповідних змін.</w:t>
      </w:r>
    </w:p>
    <w:p w:rsidR="00676088" w:rsidRPr="00E93F5A" w:rsidRDefault="00676088" w:rsidP="00676088">
      <w:pPr>
        <w:ind w:firstLine="708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Періодичне відстеження буде здійснюватися раз на три роки, починаючи з дня виконання заходів з повторного відстеження. Установлені кількісні та якісні значення показників результативності акта порівнюватимуться із значеннями аналогічних показників, що встановлені під час повторного відстеження.</w:t>
      </w:r>
    </w:p>
    <w:p w:rsidR="00676088" w:rsidRPr="00E93F5A" w:rsidRDefault="00676088" w:rsidP="00676088">
      <w:pPr>
        <w:ind w:firstLine="708"/>
        <w:jc w:val="both"/>
        <w:rPr>
          <w:sz w:val="28"/>
          <w:szCs w:val="28"/>
        </w:rPr>
      </w:pPr>
      <w:r w:rsidRPr="00E93F5A">
        <w:rPr>
          <w:sz w:val="28"/>
          <w:szCs w:val="28"/>
        </w:rPr>
        <w:t xml:space="preserve">Для проведення відстеження у якості цільових груп будуть залучені </w:t>
      </w:r>
      <w:r w:rsidR="00BC2AD9">
        <w:rPr>
          <w:sz w:val="28"/>
          <w:szCs w:val="28"/>
        </w:rPr>
        <w:t>продавці та покупці земельних ділянок сільськогосподарського призначення, які визначатимуться суб’єктами</w:t>
      </w:r>
      <w:r w:rsidRPr="00E93F5A">
        <w:rPr>
          <w:sz w:val="28"/>
          <w:szCs w:val="28"/>
        </w:rPr>
        <w:t xml:space="preserve"> </w:t>
      </w:r>
      <w:r w:rsidR="00BC2AD9">
        <w:rPr>
          <w:sz w:val="28"/>
          <w:szCs w:val="28"/>
        </w:rPr>
        <w:t>обігу таких земель.</w:t>
      </w:r>
    </w:p>
    <w:p w:rsidR="00676088" w:rsidRPr="00E93F5A" w:rsidRDefault="00676088" w:rsidP="00676088">
      <w:pPr>
        <w:autoSpaceDE w:val="0"/>
        <w:autoSpaceDN w:val="0"/>
        <w:adjustRightInd w:val="0"/>
        <w:jc w:val="both"/>
        <w:rPr>
          <w:bCs/>
          <w:sz w:val="28"/>
          <w:szCs w:val="28"/>
          <w:lang w:eastAsia="uk-UA"/>
        </w:rPr>
      </w:pPr>
    </w:p>
    <w:p w:rsidR="00676088" w:rsidRPr="00E93F5A" w:rsidRDefault="00676088" w:rsidP="0067608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</w:pPr>
    </w:p>
    <w:p w:rsidR="001655B2" w:rsidRPr="00940FF8" w:rsidRDefault="001655B2" w:rsidP="001655B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940FF8">
        <w:rPr>
          <w:b/>
          <w:sz w:val="28"/>
          <w:szCs w:val="28"/>
        </w:rPr>
        <w:t xml:space="preserve">Міністр розвитку економіки, торгівлі </w:t>
      </w:r>
    </w:p>
    <w:p w:rsidR="001655B2" w:rsidRPr="00940FF8" w:rsidRDefault="001655B2" w:rsidP="001655B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940FF8">
        <w:rPr>
          <w:b/>
          <w:sz w:val="28"/>
          <w:szCs w:val="28"/>
        </w:rPr>
        <w:t>та сільського господарства України</w:t>
      </w:r>
      <w:r>
        <w:rPr>
          <w:b/>
          <w:sz w:val="28"/>
          <w:szCs w:val="28"/>
        </w:rPr>
        <w:t xml:space="preserve">                           </w:t>
      </w:r>
      <w:r w:rsidRPr="00940FF8">
        <w:rPr>
          <w:b/>
          <w:sz w:val="28"/>
          <w:szCs w:val="28"/>
        </w:rPr>
        <w:t>Тимофій МИЛОВАНОВ ___ ___________ 2019 р.</w:t>
      </w:r>
    </w:p>
    <w:p w:rsidR="00D13E37" w:rsidRDefault="00D13E37" w:rsidP="0067608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</w:pPr>
    </w:p>
    <w:p w:rsidR="006B5FC8" w:rsidRDefault="006B5FC8">
      <w:pPr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br w:type="page"/>
      </w:r>
    </w:p>
    <w:p w:rsidR="00D13E37" w:rsidRDefault="00D13E37" w:rsidP="0067608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</w:pPr>
    </w:p>
    <w:p w:rsidR="00E13661" w:rsidRDefault="008E1EEF" w:rsidP="007601C8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  <w:r w:rsidRPr="00E93F5A">
        <w:rPr>
          <w:rStyle w:val="rvts15"/>
          <w:sz w:val="28"/>
          <w:szCs w:val="28"/>
        </w:rPr>
        <w:t xml:space="preserve">ВИТРАТИ </w:t>
      </w:r>
      <w:r w:rsidRPr="00E93F5A">
        <w:rPr>
          <w:sz w:val="28"/>
          <w:szCs w:val="28"/>
        </w:rPr>
        <w:br/>
      </w:r>
      <w:r w:rsidRPr="00E93F5A">
        <w:rPr>
          <w:rStyle w:val="rvts15"/>
          <w:sz w:val="28"/>
          <w:szCs w:val="28"/>
        </w:rPr>
        <w:t xml:space="preserve">на одного суб’єкта господарювання великого і середнього підприємництва, </w:t>
      </w:r>
    </w:p>
    <w:p w:rsidR="008E1EEF" w:rsidRPr="00E93F5A" w:rsidRDefault="008E1EEF" w:rsidP="007601C8">
      <w:pPr>
        <w:pStyle w:val="rvps7"/>
        <w:spacing w:before="0" w:beforeAutospacing="0" w:after="0" w:afterAutospacing="0"/>
        <w:jc w:val="center"/>
        <w:rPr>
          <w:sz w:val="28"/>
          <w:szCs w:val="28"/>
        </w:rPr>
      </w:pPr>
      <w:r w:rsidRPr="00E93F5A">
        <w:rPr>
          <w:rStyle w:val="rvts15"/>
          <w:sz w:val="28"/>
          <w:szCs w:val="28"/>
        </w:rPr>
        <w:t>які виникають внаслідок дії регуляторного 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0"/>
        <w:gridCol w:w="5821"/>
        <w:gridCol w:w="1184"/>
        <w:gridCol w:w="1183"/>
      </w:tblGrid>
      <w:tr w:rsidR="008E1EEF" w:rsidRPr="00E93F5A" w:rsidTr="00D35EFF">
        <w:tc>
          <w:tcPr>
            <w:tcW w:w="750" w:type="pct"/>
            <w:vAlign w:val="center"/>
          </w:tcPr>
          <w:p w:rsidR="008E1EEF" w:rsidRPr="00D13E37" w:rsidRDefault="008E1EEF" w:rsidP="00D13E37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D13E37">
              <w:rPr>
                <w:szCs w:val="28"/>
              </w:rPr>
              <w:t>Порядковий номер</w:t>
            </w:r>
          </w:p>
        </w:tc>
        <w:tc>
          <w:tcPr>
            <w:tcW w:w="2950" w:type="pct"/>
            <w:vAlign w:val="center"/>
          </w:tcPr>
          <w:p w:rsidR="008E1EEF" w:rsidRPr="00D13E37" w:rsidRDefault="008E1EEF" w:rsidP="00D13E37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D13E37">
              <w:rPr>
                <w:szCs w:val="28"/>
              </w:rPr>
              <w:t>Витрати</w:t>
            </w:r>
          </w:p>
        </w:tc>
        <w:tc>
          <w:tcPr>
            <w:tcW w:w="600" w:type="pct"/>
            <w:vAlign w:val="center"/>
          </w:tcPr>
          <w:p w:rsidR="008E1EEF" w:rsidRPr="00D13E37" w:rsidRDefault="008E1EEF" w:rsidP="00D13E37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D13E37">
              <w:rPr>
                <w:szCs w:val="28"/>
              </w:rPr>
              <w:t>За перший рік</w:t>
            </w:r>
          </w:p>
        </w:tc>
        <w:tc>
          <w:tcPr>
            <w:tcW w:w="600" w:type="pct"/>
            <w:vAlign w:val="center"/>
          </w:tcPr>
          <w:p w:rsidR="008E1EEF" w:rsidRPr="00D13E37" w:rsidRDefault="008E1EEF" w:rsidP="00D13E37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D13E37">
              <w:rPr>
                <w:szCs w:val="28"/>
              </w:rPr>
              <w:t>За п’ять років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1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2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3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4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5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6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Витрати на оборотні активи (матеріали, канцелярські товари тощо),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7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Витрати, пов’язані із наймом додаткового персоналу,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8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Інше (уточнити),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9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РАЗОМ (сума рядків: 1 + 2 + 3 + 4 + 5 + 6 + 7 + 8),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10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00" w:type="pct"/>
          </w:tcPr>
          <w:p w:rsidR="008E1EEF" w:rsidRPr="00CF7C8D" w:rsidRDefault="008A0646" w:rsidP="00936284">
            <w:pPr>
              <w:pStyle w:val="rvps14"/>
              <w:spacing w:before="0" w:beforeAutospacing="0" w:after="0" w:afterAutospacing="0"/>
              <w:rPr>
                <w:highlight w:val="yellow"/>
              </w:rPr>
            </w:pPr>
            <w:r>
              <w:rPr>
                <w:bCs/>
              </w:rPr>
              <w:t>2320</w:t>
            </w:r>
          </w:p>
        </w:tc>
        <w:tc>
          <w:tcPr>
            <w:tcW w:w="600" w:type="pct"/>
          </w:tcPr>
          <w:p w:rsidR="008E1EEF" w:rsidRPr="00CF7C8D" w:rsidRDefault="008A0646" w:rsidP="00D35EFF">
            <w:pPr>
              <w:pStyle w:val="rvps14"/>
              <w:spacing w:before="0" w:beforeAutospacing="0" w:after="0" w:afterAutospacing="0"/>
              <w:rPr>
                <w:highlight w:val="yellow"/>
              </w:rPr>
            </w:pPr>
            <w:r>
              <w:rPr>
                <w:bCs/>
              </w:rPr>
              <w:t>2320</w:t>
            </w:r>
          </w:p>
        </w:tc>
      </w:tr>
      <w:tr w:rsidR="008E1EEF" w:rsidRPr="00E93F5A" w:rsidTr="00D35EFF">
        <w:tc>
          <w:tcPr>
            <w:tcW w:w="750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11</w:t>
            </w:r>
          </w:p>
        </w:tc>
        <w:tc>
          <w:tcPr>
            <w:tcW w:w="29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</w:tbl>
    <w:p w:rsidR="008E1EEF" w:rsidRPr="00E93F5A" w:rsidRDefault="008E1EEF" w:rsidP="008E1EEF">
      <w:pPr>
        <w:pStyle w:val="rvps3"/>
        <w:spacing w:before="0" w:beforeAutospacing="0" w:after="0" w:afterAutospacing="0"/>
        <w:rPr>
          <w:sz w:val="28"/>
          <w:szCs w:val="28"/>
        </w:rPr>
      </w:pPr>
    </w:p>
    <w:p w:rsidR="008E1EEF" w:rsidRPr="00E93F5A" w:rsidRDefault="008E1EEF" w:rsidP="008E1EEF">
      <w:pPr>
        <w:pStyle w:val="rvps3"/>
        <w:spacing w:before="0" w:beforeAutospacing="0" w:after="0" w:afterAutospacing="0"/>
        <w:rPr>
          <w:sz w:val="28"/>
          <w:szCs w:val="28"/>
        </w:rPr>
      </w:pPr>
      <w:r w:rsidRPr="00E93F5A">
        <w:rPr>
          <w:sz w:val="28"/>
          <w:szCs w:val="28"/>
        </w:rPr>
        <w:t>Розрахунок відповідних витрат на одного суб’єкта господарювання</w:t>
      </w:r>
    </w:p>
    <w:p w:rsidR="008E1EEF" w:rsidRPr="00D13E37" w:rsidRDefault="008E1EEF" w:rsidP="008E1EEF">
      <w:pPr>
        <w:pStyle w:val="rvps3"/>
        <w:spacing w:before="0" w:beforeAutospacing="0" w:after="0" w:afterAutospacing="0"/>
        <w:rPr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1"/>
        <w:gridCol w:w="1776"/>
        <w:gridCol w:w="1580"/>
        <w:gridCol w:w="195"/>
        <w:gridCol w:w="1484"/>
        <w:gridCol w:w="192"/>
        <w:gridCol w:w="1484"/>
      </w:tblGrid>
      <w:tr w:rsidR="008E1EEF" w:rsidRPr="00E93F5A" w:rsidTr="006B5FC8">
        <w:tc>
          <w:tcPr>
            <w:tcW w:w="2449" w:type="pct"/>
            <w:gridSpan w:val="2"/>
          </w:tcPr>
          <w:p w:rsidR="008E1EEF" w:rsidRPr="00D13E37" w:rsidRDefault="008E1EEF" w:rsidP="00D13E37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D13E37">
              <w:rPr>
                <w:szCs w:val="28"/>
              </w:rPr>
              <w:t>Вид витрат</w:t>
            </w:r>
          </w:p>
        </w:tc>
        <w:tc>
          <w:tcPr>
            <w:tcW w:w="817" w:type="pct"/>
          </w:tcPr>
          <w:p w:rsidR="008E1EEF" w:rsidRPr="00D13E37" w:rsidRDefault="008E1EEF" w:rsidP="00D13E37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D13E37">
              <w:rPr>
                <w:szCs w:val="28"/>
              </w:rPr>
              <w:t>У перший рік</w:t>
            </w:r>
          </w:p>
        </w:tc>
        <w:tc>
          <w:tcPr>
            <w:tcW w:w="868" w:type="pct"/>
            <w:gridSpan w:val="2"/>
          </w:tcPr>
          <w:p w:rsidR="008E1EEF" w:rsidRPr="00D13E37" w:rsidRDefault="008E1EEF" w:rsidP="00D13E37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D13E37">
              <w:rPr>
                <w:szCs w:val="28"/>
              </w:rPr>
              <w:t>Періодичні (за рік)</w:t>
            </w:r>
          </w:p>
        </w:tc>
        <w:tc>
          <w:tcPr>
            <w:tcW w:w="866" w:type="pct"/>
            <w:gridSpan w:val="2"/>
          </w:tcPr>
          <w:p w:rsidR="008E1EEF" w:rsidRPr="00D13E37" w:rsidRDefault="008E1EEF" w:rsidP="00D13E37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D13E37">
              <w:rPr>
                <w:szCs w:val="28"/>
              </w:rPr>
              <w:t>Витрати за п’ять років</w:t>
            </w:r>
          </w:p>
        </w:tc>
      </w:tr>
      <w:tr w:rsidR="008E1EEF" w:rsidRPr="00E93F5A" w:rsidTr="006B5FC8">
        <w:tc>
          <w:tcPr>
            <w:tcW w:w="2449" w:type="pct"/>
            <w:gridSpan w:val="2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817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68" w:type="pct"/>
            <w:gridSpan w:val="2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66" w:type="pct"/>
            <w:gridSpan w:val="2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6B5FC8">
        <w:tc>
          <w:tcPr>
            <w:tcW w:w="2449" w:type="pct"/>
            <w:gridSpan w:val="2"/>
            <w:vAlign w:val="center"/>
          </w:tcPr>
          <w:p w:rsidR="008E1EEF" w:rsidRPr="00DA519F" w:rsidRDefault="008E1EEF" w:rsidP="00D35EFF">
            <w:pPr>
              <w:pStyle w:val="rvps12"/>
              <w:spacing w:before="0" w:beforeAutospacing="0" w:after="0" w:afterAutospacing="0"/>
              <w:rPr>
                <w:szCs w:val="28"/>
              </w:rPr>
            </w:pPr>
            <w:r w:rsidRPr="00DA519F">
              <w:rPr>
                <w:szCs w:val="28"/>
              </w:rPr>
              <w:t>Вид витрат</w:t>
            </w:r>
          </w:p>
        </w:tc>
        <w:tc>
          <w:tcPr>
            <w:tcW w:w="1685" w:type="pct"/>
            <w:gridSpan w:val="3"/>
            <w:vAlign w:val="center"/>
          </w:tcPr>
          <w:p w:rsidR="008E1EEF" w:rsidRPr="00DA519F" w:rsidRDefault="008E1EEF" w:rsidP="00D35EFF">
            <w:pPr>
              <w:pStyle w:val="rvps12"/>
              <w:spacing w:before="0" w:beforeAutospacing="0" w:after="0" w:afterAutospacing="0"/>
              <w:rPr>
                <w:szCs w:val="28"/>
              </w:rPr>
            </w:pPr>
            <w:r w:rsidRPr="00DA519F">
              <w:rPr>
                <w:szCs w:val="28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866" w:type="pct"/>
            <w:gridSpan w:val="2"/>
            <w:vAlign w:val="center"/>
          </w:tcPr>
          <w:p w:rsidR="008E1EEF" w:rsidRPr="00DA519F" w:rsidRDefault="008E1EEF" w:rsidP="00D35EFF">
            <w:pPr>
              <w:pStyle w:val="rvps12"/>
              <w:spacing w:before="0" w:beforeAutospacing="0" w:after="0" w:afterAutospacing="0"/>
              <w:rPr>
                <w:szCs w:val="28"/>
              </w:rPr>
            </w:pPr>
            <w:r w:rsidRPr="00DA519F">
              <w:rPr>
                <w:szCs w:val="28"/>
              </w:rPr>
              <w:t>Витрати за п’ять років</w:t>
            </w:r>
          </w:p>
        </w:tc>
      </w:tr>
      <w:tr w:rsidR="008E1EEF" w:rsidRPr="00E93F5A" w:rsidTr="006B5FC8">
        <w:tc>
          <w:tcPr>
            <w:tcW w:w="2449" w:type="pct"/>
            <w:gridSpan w:val="2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 xml:space="preserve">Податки та збори (зміна розміру </w:t>
            </w:r>
            <w:r w:rsidRPr="00E93F5A">
              <w:lastRenderedPageBreak/>
              <w:t>податків/зборів, виникнення необхідності у сплаті податків/зборів)</w:t>
            </w:r>
          </w:p>
        </w:tc>
        <w:tc>
          <w:tcPr>
            <w:tcW w:w="1685" w:type="pct"/>
            <w:gridSpan w:val="3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  <w:jc w:val="center"/>
            </w:pPr>
            <w:r w:rsidRPr="00E93F5A">
              <w:lastRenderedPageBreak/>
              <w:t>0</w:t>
            </w:r>
          </w:p>
        </w:tc>
        <w:tc>
          <w:tcPr>
            <w:tcW w:w="866" w:type="pct"/>
            <w:gridSpan w:val="2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  <w:jc w:val="center"/>
            </w:pPr>
            <w:r w:rsidRPr="00E93F5A">
              <w:t>0</w:t>
            </w:r>
          </w:p>
        </w:tc>
      </w:tr>
      <w:tr w:rsidR="008E1EEF" w:rsidRPr="00E93F5A" w:rsidTr="006B5FC8">
        <w:tc>
          <w:tcPr>
            <w:tcW w:w="1531" w:type="pct"/>
            <w:vAlign w:val="center"/>
          </w:tcPr>
          <w:p w:rsidR="008E1EEF" w:rsidRPr="00DA519F" w:rsidRDefault="008E1EEF" w:rsidP="00B365DE">
            <w:pPr>
              <w:pStyle w:val="rvps12"/>
              <w:spacing w:before="0" w:beforeAutospacing="0" w:after="0" w:afterAutospacing="0"/>
              <w:jc w:val="center"/>
            </w:pPr>
            <w:r w:rsidRPr="00DA519F">
              <w:t>Вид витрат</w:t>
            </w:r>
          </w:p>
        </w:tc>
        <w:tc>
          <w:tcPr>
            <w:tcW w:w="918" w:type="pct"/>
            <w:vAlign w:val="center"/>
          </w:tcPr>
          <w:p w:rsidR="008E1EEF" w:rsidRPr="00DA519F" w:rsidRDefault="008E1EEF" w:rsidP="00B365DE">
            <w:pPr>
              <w:pStyle w:val="rvps12"/>
              <w:spacing w:before="0" w:beforeAutospacing="0" w:after="0" w:afterAutospacing="0"/>
              <w:jc w:val="center"/>
            </w:pPr>
            <w:r w:rsidRPr="00DA519F">
              <w:t>Витрати* на ведення обліку, підготовку та подання звітності (за рік)</w:t>
            </w:r>
          </w:p>
        </w:tc>
        <w:tc>
          <w:tcPr>
            <w:tcW w:w="918" w:type="pct"/>
            <w:gridSpan w:val="2"/>
            <w:vAlign w:val="center"/>
          </w:tcPr>
          <w:p w:rsidR="008E1EEF" w:rsidRPr="00DA519F" w:rsidRDefault="008E1EEF" w:rsidP="00B365DE">
            <w:pPr>
              <w:pStyle w:val="rvps12"/>
              <w:spacing w:before="0" w:beforeAutospacing="0" w:after="0" w:afterAutospacing="0"/>
              <w:jc w:val="center"/>
            </w:pPr>
            <w:r w:rsidRPr="00DA519F">
              <w:t>Витрати на оплату штрафних санкцій за рік</w:t>
            </w:r>
          </w:p>
        </w:tc>
        <w:tc>
          <w:tcPr>
            <w:tcW w:w="866" w:type="pct"/>
            <w:gridSpan w:val="2"/>
            <w:vAlign w:val="center"/>
          </w:tcPr>
          <w:p w:rsidR="008E1EEF" w:rsidRPr="00DA519F" w:rsidRDefault="008E1EEF" w:rsidP="00B365DE">
            <w:pPr>
              <w:pStyle w:val="rvps12"/>
              <w:spacing w:before="0" w:beforeAutospacing="0" w:after="0" w:afterAutospacing="0"/>
              <w:jc w:val="center"/>
            </w:pPr>
            <w:r w:rsidRPr="00DA519F">
              <w:t>Разом за рік</w:t>
            </w:r>
          </w:p>
        </w:tc>
        <w:tc>
          <w:tcPr>
            <w:tcW w:w="767" w:type="pct"/>
            <w:vAlign w:val="center"/>
          </w:tcPr>
          <w:p w:rsidR="008E1EEF" w:rsidRPr="00DA519F" w:rsidRDefault="008E1EEF" w:rsidP="00B365DE">
            <w:pPr>
              <w:pStyle w:val="rvps12"/>
              <w:spacing w:before="0" w:beforeAutospacing="0" w:after="0" w:afterAutospacing="0"/>
              <w:jc w:val="center"/>
            </w:pPr>
            <w:r w:rsidRPr="00DA519F">
              <w:t>Витрати за п’ять років</w:t>
            </w:r>
          </w:p>
        </w:tc>
      </w:tr>
      <w:tr w:rsidR="008E1EEF" w:rsidRPr="00E93F5A" w:rsidTr="006B5FC8">
        <w:tc>
          <w:tcPr>
            <w:tcW w:w="1531" w:type="pct"/>
          </w:tcPr>
          <w:p w:rsidR="008E1EEF" w:rsidRPr="00DA519F" w:rsidRDefault="008E1EEF" w:rsidP="00D35EFF">
            <w:pPr>
              <w:pStyle w:val="rvps14"/>
              <w:spacing w:before="0" w:beforeAutospacing="0" w:after="0" w:afterAutospacing="0"/>
            </w:pPr>
            <w:r w:rsidRPr="00DA519F"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918" w:type="pct"/>
          </w:tcPr>
          <w:p w:rsidR="008E1EEF" w:rsidRPr="00DA519F" w:rsidRDefault="008E1EEF" w:rsidP="00D35EFF">
            <w:pPr>
              <w:pStyle w:val="rvps12"/>
              <w:spacing w:before="0" w:beforeAutospacing="0" w:after="0" w:afterAutospacing="0"/>
            </w:pPr>
            <w:r w:rsidRPr="00DA519F">
              <w:t>0</w:t>
            </w:r>
          </w:p>
        </w:tc>
        <w:tc>
          <w:tcPr>
            <w:tcW w:w="918" w:type="pct"/>
            <w:gridSpan w:val="2"/>
          </w:tcPr>
          <w:p w:rsidR="008E1EEF" w:rsidRPr="00DA519F" w:rsidRDefault="008E1EEF" w:rsidP="00D35EFF">
            <w:pPr>
              <w:pStyle w:val="rvps12"/>
              <w:spacing w:before="0" w:beforeAutospacing="0" w:after="0" w:afterAutospacing="0"/>
            </w:pPr>
            <w:r w:rsidRPr="00DA519F">
              <w:t>0</w:t>
            </w:r>
          </w:p>
        </w:tc>
        <w:tc>
          <w:tcPr>
            <w:tcW w:w="866" w:type="pct"/>
            <w:gridSpan w:val="2"/>
          </w:tcPr>
          <w:p w:rsidR="008E1EEF" w:rsidRPr="00DA519F" w:rsidRDefault="008E1EEF" w:rsidP="00D35EFF">
            <w:pPr>
              <w:pStyle w:val="rvps12"/>
              <w:spacing w:before="0" w:beforeAutospacing="0" w:after="0" w:afterAutospacing="0"/>
            </w:pPr>
            <w:r w:rsidRPr="00DA519F">
              <w:t>0</w:t>
            </w:r>
          </w:p>
        </w:tc>
        <w:tc>
          <w:tcPr>
            <w:tcW w:w="767" w:type="pct"/>
          </w:tcPr>
          <w:p w:rsidR="008E1EEF" w:rsidRPr="00DA519F" w:rsidRDefault="008E1EEF" w:rsidP="00D35EFF">
            <w:pPr>
              <w:pStyle w:val="rvps12"/>
              <w:spacing w:before="0" w:beforeAutospacing="0" w:after="0" w:afterAutospacing="0"/>
            </w:pPr>
            <w:r w:rsidRPr="00DA519F">
              <w:t>0</w:t>
            </w:r>
          </w:p>
        </w:tc>
      </w:tr>
    </w:tbl>
    <w:p w:rsidR="008E1EEF" w:rsidRPr="00E93F5A" w:rsidRDefault="008E1EEF" w:rsidP="008E1EEF">
      <w:pPr>
        <w:pStyle w:val="rvps8"/>
        <w:spacing w:before="0" w:beforeAutospacing="0" w:after="0" w:afterAutospacing="0"/>
        <w:rPr>
          <w:rStyle w:val="rvts82"/>
          <w:sz w:val="28"/>
          <w:szCs w:val="28"/>
        </w:rPr>
      </w:pPr>
      <w:r w:rsidRPr="00E93F5A">
        <w:rPr>
          <w:rStyle w:val="rvts82"/>
          <w:sz w:val="28"/>
          <w:szCs w:val="28"/>
        </w:rPr>
        <w:t>_________</w:t>
      </w:r>
      <w:r w:rsidRPr="00E93F5A">
        <w:rPr>
          <w:sz w:val="28"/>
          <w:szCs w:val="28"/>
        </w:rPr>
        <w:t xml:space="preserve"> </w:t>
      </w:r>
      <w:r w:rsidRPr="00E93F5A">
        <w:rPr>
          <w:sz w:val="28"/>
          <w:szCs w:val="28"/>
        </w:rPr>
        <w:br/>
      </w:r>
      <w:r w:rsidRPr="00B365DE">
        <w:rPr>
          <w:rStyle w:val="rvts82"/>
          <w:sz w:val="20"/>
          <w:szCs w:val="28"/>
        </w:rPr>
        <w:t>* Вартість витрат, пов’язаних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кваліфікації.</w:t>
      </w:r>
    </w:p>
    <w:p w:rsidR="008E1EEF" w:rsidRPr="00E93F5A" w:rsidRDefault="008E1EEF" w:rsidP="008E1EEF">
      <w:pPr>
        <w:pStyle w:val="rvps8"/>
        <w:spacing w:before="0" w:beforeAutospacing="0" w:after="0" w:afterAutospacing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0"/>
        <w:gridCol w:w="2368"/>
        <w:gridCol w:w="1676"/>
        <w:gridCol w:w="1282"/>
        <w:gridCol w:w="1282"/>
      </w:tblGrid>
      <w:tr w:rsidR="008E1EEF" w:rsidRPr="00E93F5A" w:rsidTr="00D35EFF">
        <w:tc>
          <w:tcPr>
            <w:tcW w:w="1550" w:type="pct"/>
            <w:vAlign w:val="center"/>
          </w:tcPr>
          <w:p w:rsidR="008E1EEF" w:rsidRPr="00B365DE" w:rsidRDefault="008E1EEF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Вид витрат</w:t>
            </w:r>
          </w:p>
        </w:tc>
        <w:tc>
          <w:tcPr>
            <w:tcW w:w="1200" w:type="pct"/>
            <w:vAlign w:val="center"/>
          </w:tcPr>
          <w:p w:rsidR="008E1EEF" w:rsidRPr="00B365DE" w:rsidRDefault="008E1EEF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850" w:type="pct"/>
            <w:vAlign w:val="center"/>
          </w:tcPr>
          <w:p w:rsidR="008E1EEF" w:rsidRPr="00B365DE" w:rsidRDefault="008E1EEF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650" w:type="pct"/>
            <w:vAlign w:val="center"/>
          </w:tcPr>
          <w:p w:rsidR="008E1EEF" w:rsidRPr="00B365DE" w:rsidRDefault="008E1EEF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Разом за рік</w:t>
            </w:r>
          </w:p>
        </w:tc>
        <w:tc>
          <w:tcPr>
            <w:tcW w:w="650" w:type="pct"/>
            <w:vAlign w:val="center"/>
          </w:tcPr>
          <w:p w:rsidR="008E1EEF" w:rsidRPr="00B365DE" w:rsidRDefault="008E1EEF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Витрати за п’ять років</w:t>
            </w:r>
          </w:p>
        </w:tc>
      </w:tr>
      <w:tr w:rsidR="008E1EEF" w:rsidRPr="00E93F5A" w:rsidTr="00D35EFF">
        <w:tc>
          <w:tcPr>
            <w:tcW w:w="15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20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50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</w:tbl>
    <w:p w:rsidR="008E1EEF" w:rsidRPr="00E93F5A" w:rsidRDefault="008E1EEF" w:rsidP="00A44AB3">
      <w:pPr>
        <w:pStyle w:val="rvps8"/>
        <w:spacing w:before="0" w:beforeAutospacing="0" w:after="0" w:afterAutospacing="0"/>
        <w:jc w:val="both"/>
        <w:rPr>
          <w:rStyle w:val="rvts82"/>
          <w:sz w:val="28"/>
          <w:szCs w:val="28"/>
        </w:rPr>
      </w:pPr>
      <w:r w:rsidRPr="00E93F5A">
        <w:rPr>
          <w:rStyle w:val="rvts82"/>
          <w:sz w:val="28"/>
          <w:szCs w:val="28"/>
        </w:rPr>
        <w:t>__________</w:t>
      </w:r>
      <w:r w:rsidRPr="00E93F5A">
        <w:rPr>
          <w:sz w:val="28"/>
          <w:szCs w:val="28"/>
        </w:rPr>
        <w:t xml:space="preserve"> </w:t>
      </w:r>
      <w:r w:rsidRPr="00E93F5A">
        <w:rPr>
          <w:sz w:val="28"/>
          <w:szCs w:val="28"/>
        </w:rPr>
        <w:br/>
      </w:r>
      <w:r w:rsidRPr="00B365DE">
        <w:rPr>
          <w:rStyle w:val="rvts82"/>
          <w:sz w:val="20"/>
          <w:szCs w:val="28"/>
        </w:rPr>
        <w:t>* Вартість витрат, пов’язаних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p w:rsidR="008E1EEF" w:rsidRPr="00E93F5A" w:rsidRDefault="008E1EEF" w:rsidP="008E1EEF">
      <w:pPr>
        <w:pStyle w:val="rvps8"/>
        <w:spacing w:before="0" w:beforeAutospacing="0" w:after="0" w:afterAutospacing="0"/>
        <w:rPr>
          <w:rStyle w:val="rvts82"/>
          <w:sz w:val="28"/>
          <w:szCs w:val="28"/>
        </w:rPr>
      </w:pPr>
    </w:p>
    <w:tbl>
      <w:tblPr>
        <w:tblpPr w:leftFromText="180" w:rightFromText="180" w:vertAnchor="text" w:horzAnchor="margin" w:tblpY="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1"/>
        <w:gridCol w:w="686"/>
        <w:gridCol w:w="1089"/>
        <w:gridCol w:w="884"/>
        <w:gridCol w:w="1089"/>
        <w:gridCol w:w="982"/>
        <w:gridCol w:w="694"/>
        <w:gridCol w:w="1183"/>
      </w:tblGrid>
      <w:tr w:rsidR="00261CB0" w:rsidRPr="00E93F5A" w:rsidTr="00261CB0">
        <w:tc>
          <w:tcPr>
            <w:tcW w:w="1583" w:type="pct"/>
            <w:vAlign w:val="center"/>
          </w:tcPr>
          <w:p w:rsidR="00261CB0" w:rsidRPr="00B365DE" w:rsidRDefault="00261CB0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Вид витрат</w:t>
            </w:r>
          </w:p>
        </w:tc>
        <w:tc>
          <w:tcPr>
            <w:tcW w:w="918" w:type="pct"/>
            <w:gridSpan w:val="2"/>
            <w:vAlign w:val="center"/>
          </w:tcPr>
          <w:p w:rsidR="00261CB0" w:rsidRPr="00B365DE" w:rsidRDefault="00261CB0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020" w:type="pct"/>
            <w:gridSpan w:val="2"/>
            <w:vAlign w:val="center"/>
          </w:tcPr>
          <w:p w:rsidR="00261CB0" w:rsidRPr="00B365DE" w:rsidRDefault="00261CB0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867" w:type="pct"/>
            <w:gridSpan w:val="2"/>
            <w:vAlign w:val="center"/>
          </w:tcPr>
          <w:p w:rsidR="00261CB0" w:rsidRPr="00B365DE" w:rsidRDefault="00261CB0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Разом за рік (стартовий)</w:t>
            </w:r>
          </w:p>
        </w:tc>
        <w:tc>
          <w:tcPr>
            <w:tcW w:w="612" w:type="pct"/>
            <w:vAlign w:val="center"/>
          </w:tcPr>
          <w:p w:rsidR="00261CB0" w:rsidRPr="00B365DE" w:rsidRDefault="00261CB0" w:rsidP="00B365D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365DE">
              <w:rPr>
                <w:szCs w:val="28"/>
              </w:rPr>
              <w:t>Витрати за п’ять років</w:t>
            </w:r>
          </w:p>
        </w:tc>
      </w:tr>
      <w:tr w:rsidR="00261CB0" w:rsidRPr="00E93F5A" w:rsidTr="00261CB0">
        <w:tc>
          <w:tcPr>
            <w:tcW w:w="1583" w:type="pct"/>
          </w:tcPr>
          <w:p w:rsidR="00261CB0" w:rsidRPr="00E93F5A" w:rsidRDefault="00261CB0" w:rsidP="00261CB0">
            <w:pPr>
              <w:pStyle w:val="rvps14"/>
              <w:spacing w:before="0" w:beforeAutospacing="0" w:after="0" w:afterAutospacing="0"/>
            </w:pPr>
            <w:r w:rsidRPr="00E93F5A"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</w:t>
            </w:r>
            <w:r w:rsidRPr="00E93F5A">
              <w:lastRenderedPageBreak/>
              <w:t>страхування тощо)</w:t>
            </w:r>
          </w:p>
        </w:tc>
        <w:tc>
          <w:tcPr>
            <w:tcW w:w="918" w:type="pct"/>
            <w:gridSpan w:val="2"/>
          </w:tcPr>
          <w:p w:rsidR="00261CB0" w:rsidRPr="00E93F5A" w:rsidRDefault="00261CB0" w:rsidP="00261CB0">
            <w:pPr>
              <w:pStyle w:val="rvps14"/>
              <w:spacing w:before="0" w:beforeAutospacing="0" w:after="0" w:afterAutospacing="0"/>
            </w:pPr>
            <w:r w:rsidRPr="00E93F5A">
              <w:lastRenderedPageBreak/>
              <w:t>0</w:t>
            </w:r>
          </w:p>
        </w:tc>
        <w:tc>
          <w:tcPr>
            <w:tcW w:w="1020" w:type="pct"/>
            <w:gridSpan w:val="2"/>
          </w:tcPr>
          <w:p w:rsidR="00261CB0" w:rsidRPr="00E93F5A" w:rsidRDefault="00261CB0" w:rsidP="00261CB0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67" w:type="pct"/>
            <w:gridSpan w:val="2"/>
          </w:tcPr>
          <w:p w:rsidR="00261CB0" w:rsidRPr="00E93F5A" w:rsidRDefault="00261CB0" w:rsidP="00261CB0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612" w:type="pct"/>
          </w:tcPr>
          <w:p w:rsidR="00261CB0" w:rsidRPr="00E93F5A" w:rsidRDefault="00261CB0" w:rsidP="00261CB0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261CB0" w:rsidRPr="00E93F5A" w:rsidTr="006B5FC8">
        <w:tc>
          <w:tcPr>
            <w:tcW w:w="1938" w:type="pct"/>
            <w:gridSpan w:val="2"/>
            <w:vAlign w:val="center"/>
          </w:tcPr>
          <w:p w:rsidR="00261CB0" w:rsidRPr="00A14F2D" w:rsidRDefault="00261CB0" w:rsidP="00A14F2D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A14F2D">
              <w:rPr>
                <w:szCs w:val="28"/>
              </w:rPr>
              <w:t>Вид витрат</w:t>
            </w:r>
          </w:p>
        </w:tc>
        <w:tc>
          <w:tcPr>
            <w:tcW w:w="1020" w:type="pct"/>
            <w:gridSpan w:val="2"/>
            <w:vAlign w:val="center"/>
          </w:tcPr>
          <w:p w:rsidR="00261CB0" w:rsidRPr="00A14F2D" w:rsidRDefault="00261CB0" w:rsidP="00A14F2D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A14F2D">
              <w:rPr>
                <w:szCs w:val="28"/>
              </w:rPr>
              <w:t>За рік (стартовий)</w:t>
            </w:r>
          </w:p>
        </w:tc>
        <w:tc>
          <w:tcPr>
            <w:tcW w:w="1071" w:type="pct"/>
            <w:gridSpan w:val="2"/>
            <w:vAlign w:val="center"/>
          </w:tcPr>
          <w:p w:rsidR="00261CB0" w:rsidRPr="00A14F2D" w:rsidRDefault="00261CB0" w:rsidP="00A14F2D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A14F2D">
              <w:rPr>
                <w:szCs w:val="28"/>
              </w:rPr>
              <w:t xml:space="preserve">Періодичні </w:t>
            </w:r>
            <w:r w:rsidRPr="00A14F2D">
              <w:rPr>
                <w:szCs w:val="28"/>
              </w:rPr>
              <w:br/>
              <w:t>(за наступний рік)</w:t>
            </w:r>
          </w:p>
        </w:tc>
        <w:tc>
          <w:tcPr>
            <w:tcW w:w="971" w:type="pct"/>
            <w:gridSpan w:val="2"/>
            <w:vAlign w:val="center"/>
          </w:tcPr>
          <w:p w:rsidR="00261CB0" w:rsidRPr="00A14F2D" w:rsidRDefault="00261CB0" w:rsidP="00A14F2D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A14F2D">
              <w:rPr>
                <w:szCs w:val="28"/>
              </w:rPr>
              <w:t>Витрати за п’ять років</w:t>
            </w:r>
          </w:p>
        </w:tc>
      </w:tr>
      <w:tr w:rsidR="00261CB0" w:rsidRPr="00E93F5A" w:rsidTr="006B5FC8">
        <w:tc>
          <w:tcPr>
            <w:tcW w:w="1938" w:type="pct"/>
            <w:gridSpan w:val="2"/>
          </w:tcPr>
          <w:p w:rsidR="00261CB0" w:rsidRPr="00E93F5A" w:rsidRDefault="00261CB0" w:rsidP="00261CB0">
            <w:pPr>
              <w:pStyle w:val="rvps14"/>
              <w:spacing w:before="0" w:beforeAutospacing="0" w:after="0" w:afterAutospacing="0"/>
            </w:pPr>
            <w:r w:rsidRPr="00E93F5A">
              <w:t>Витрати на оборотні активи (матеріали, канцелярські товари тощо)</w:t>
            </w:r>
          </w:p>
        </w:tc>
        <w:tc>
          <w:tcPr>
            <w:tcW w:w="1020" w:type="pct"/>
            <w:gridSpan w:val="2"/>
          </w:tcPr>
          <w:p w:rsidR="00261CB0" w:rsidRPr="00E93F5A" w:rsidRDefault="00261CB0" w:rsidP="00261CB0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1071" w:type="pct"/>
            <w:gridSpan w:val="2"/>
          </w:tcPr>
          <w:p w:rsidR="00261CB0" w:rsidRPr="00E93F5A" w:rsidRDefault="00261CB0" w:rsidP="00261CB0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971" w:type="pct"/>
            <w:gridSpan w:val="2"/>
          </w:tcPr>
          <w:p w:rsidR="00261CB0" w:rsidRPr="00E93F5A" w:rsidRDefault="00261CB0" w:rsidP="00261CB0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</w:tr>
      <w:tr w:rsidR="00261CB0" w:rsidRPr="00E93F5A" w:rsidTr="006B5FC8">
        <w:tc>
          <w:tcPr>
            <w:tcW w:w="1938" w:type="pct"/>
            <w:gridSpan w:val="2"/>
            <w:vAlign w:val="center"/>
          </w:tcPr>
          <w:p w:rsidR="00261CB0" w:rsidRPr="00A14F2D" w:rsidRDefault="00261CB0" w:rsidP="00A14F2D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A14F2D">
              <w:rPr>
                <w:szCs w:val="28"/>
              </w:rPr>
              <w:t>Вид витрат</w:t>
            </w:r>
          </w:p>
        </w:tc>
        <w:tc>
          <w:tcPr>
            <w:tcW w:w="2091" w:type="pct"/>
            <w:gridSpan w:val="4"/>
            <w:vAlign w:val="center"/>
          </w:tcPr>
          <w:p w:rsidR="00261CB0" w:rsidRPr="00A14F2D" w:rsidRDefault="00261CB0" w:rsidP="00A14F2D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A14F2D">
              <w:rPr>
                <w:szCs w:val="28"/>
              </w:rPr>
              <w:t>Витрати на оплату праці додатково найманого персоналу (за рік)</w:t>
            </w:r>
          </w:p>
        </w:tc>
        <w:tc>
          <w:tcPr>
            <w:tcW w:w="971" w:type="pct"/>
            <w:gridSpan w:val="2"/>
            <w:vAlign w:val="center"/>
          </w:tcPr>
          <w:p w:rsidR="00261CB0" w:rsidRPr="00A14F2D" w:rsidRDefault="00261CB0" w:rsidP="00A14F2D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A14F2D">
              <w:rPr>
                <w:szCs w:val="28"/>
              </w:rPr>
              <w:t xml:space="preserve">Витрати за </w:t>
            </w:r>
            <w:r w:rsidRPr="00A14F2D">
              <w:rPr>
                <w:szCs w:val="28"/>
              </w:rPr>
              <w:br/>
              <w:t>п’ять років</w:t>
            </w:r>
          </w:p>
        </w:tc>
      </w:tr>
      <w:tr w:rsidR="00261CB0" w:rsidRPr="00E93F5A" w:rsidTr="006B5FC8">
        <w:tc>
          <w:tcPr>
            <w:tcW w:w="1938" w:type="pct"/>
            <w:gridSpan w:val="2"/>
          </w:tcPr>
          <w:p w:rsidR="00261CB0" w:rsidRPr="00E93F5A" w:rsidRDefault="00261CB0" w:rsidP="00261CB0">
            <w:pPr>
              <w:pStyle w:val="rvps14"/>
              <w:spacing w:before="0" w:beforeAutospacing="0" w:after="0" w:afterAutospacing="0"/>
            </w:pPr>
            <w:r w:rsidRPr="00E93F5A">
              <w:t>Витрати, пов’язані із наймом додаткового персоналу</w:t>
            </w:r>
          </w:p>
        </w:tc>
        <w:tc>
          <w:tcPr>
            <w:tcW w:w="2091" w:type="pct"/>
            <w:gridSpan w:val="4"/>
          </w:tcPr>
          <w:p w:rsidR="00261CB0" w:rsidRPr="00E93F5A" w:rsidRDefault="00261CB0" w:rsidP="00261CB0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971" w:type="pct"/>
            <w:gridSpan w:val="2"/>
          </w:tcPr>
          <w:p w:rsidR="00261CB0" w:rsidRPr="00E93F5A" w:rsidRDefault="00261CB0" w:rsidP="00261CB0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</w:tr>
    </w:tbl>
    <w:p w:rsidR="00CA1FF8" w:rsidRPr="00E93F5A" w:rsidRDefault="00CA1FF8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A14F2D" w:rsidRDefault="00A14F2D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</w:p>
    <w:p w:rsidR="008E1EEF" w:rsidRPr="00E93F5A" w:rsidRDefault="008E1EEF" w:rsidP="00FB741A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</w:rPr>
      </w:pPr>
      <w:r w:rsidRPr="00E93F5A">
        <w:rPr>
          <w:rStyle w:val="rvts15"/>
          <w:sz w:val="28"/>
          <w:szCs w:val="28"/>
        </w:rPr>
        <w:lastRenderedPageBreak/>
        <w:t xml:space="preserve">БЮДЖЕТНІ ВИТРАТИ </w:t>
      </w:r>
      <w:r w:rsidRPr="00E93F5A">
        <w:rPr>
          <w:sz w:val="28"/>
          <w:szCs w:val="28"/>
        </w:rPr>
        <w:br/>
      </w:r>
      <w:r w:rsidRPr="00E93F5A">
        <w:rPr>
          <w:rStyle w:val="rvts15"/>
          <w:sz w:val="28"/>
          <w:szCs w:val="28"/>
        </w:rPr>
        <w:t>на адміністрування регулювання для суб’єктів великого і середнього підприємництва</w:t>
      </w:r>
    </w:p>
    <w:p w:rsidR="00774AF2" w:rsidRPr="00E93F5A" w:rsidRDefault="00774AF2" w:rsidP="008E1EEF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E1EEF" w:rsidRPr="00E93F5A" w:rsidRDefault="008E1EEF" w:rsidP="008E1EEF">
      <w:pPr>
        <w:pStyle w:val="rvps2"/>
        <w:spacing w:before="0" w:beforeAutospacing="0" w:after="0" w:afterAutospacing="0"/>
        <w:ind w:firstLine="708"/>
        <w:jc w:val="both"/>
        <w:rPr>
          <w:rStyle w:val="rvts58"/>
          <w:sz w:val="28"/>
          <w:szCs w:val="28"/>
        </w:rPr>
      </w:pPr>
      <w:r w:rsidRPr="00E93F5A">
        <w:rPr>
          <w:sz w:val="28"/>
          <w:szCs w:val="28"/>
        </w:rPr>
        <w:t>Витрати на адміністрування регулювання для органів державної влади чи органів місцевого самоврядування відсутні.</w:t>
      </w:r>
    </w:p>
    <w:p w:rsidR="008E1EEF" w:rsidRPr="00E93F5A" w:rsidRDefault="008E1EEF" w:rsidP="008E1EEF">
      <w:pPr>
        <w:pStyle w:val="rvps2"/>
        <w:spacing w:before="0" w:beforeAutospacing="0" w:after="0" w:afterAutospacing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6"/>
        <w:gridCol w:w="1116"/>
        <w:gridCol w:w="1459"/>
        <w:gridCol w:w="1265"/>
        <w:gridCol w:w="2071"/>
        <w:gridCol w:w="1711"/>
      </w:tblGrid>
      <w:tr w:rsidR="008E1EEF" w:rsidRPr="00E93F5A" w:rsidTr="00D35EFF">
        <w:tc>
          <w:tcPr>
            <w:tcW w:w="1277" w:type="pct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Процедура регулювання суб’єктів великого і середнього підприємництва (розрахунок на одного типового суб’єкта господарювання)</w:t>
            </w:r>
          </w:p>
        </w:tc>
        <w:tc>
          <w:tcPr>
            <w:tcW w:w="608" w:type="pct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Планові витрати часу на процедуру</w:t>
            </w:r>
          </w:p>
        </w:tc>
        <w:tc>
          <w:tcPr>
            <w:tcW w:w="763" w:type="pct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763" w:type="pct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704" w:type="pct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Оцінка кількості  суб’єктів, що підпадають під дію процедури регулювання</w:t>
            </w:r>
          </w:p>
        </w:tc>
        <w:tc>
          <w:tcPr>
            <w:tcW w:w="885" w:type="pct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Витрати на адміністрування регулювання* (за рік), гривень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1. Облік суб’єкта господарювання, що перебуває у сфері регулювання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04" w:type="pct"/>
          </w:tcPr>
          <w:p w:rsidR="008E1EEF" w:rsidRPr="00E93F5A" w:rsidRDefault="004246B2" w:rsidP="00D35EFF">
            <w:pPr>
              <w:pStyle w:val="rvps14"/>
              <w:spacing w:before="0" w:beforeAutospacing="0" w:after="0" w:afterAutospacing="0"/>
            </w:pPr>
            <w:r>
              <w:rPr>
                <w:bCs/>
              </w:rPr>
              <w:t>2320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  <w:rPr>
                <w:highlight w:val="cyan"/>
              </w:rPr>
            </w:pPr>
            <w:r w:rsidRPr="00E93F5A"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камеральні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виїзні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 xml:space="preserve">4. Реалізація одного окремого рішення щодо порушення вимог регулювання 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 xml:space="preserve">5. Оскарження одного окремого рішення суб’єктами господарювання 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6. Підготовка звітності за результатами регулювання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 xml:space="preserve">7. Інші адміністративні </w:t>
            </w:r>
            <w:r w:rsidRPr="00E93F5A">
              <w:lastRenderedPageBreak/>
              <w:t>процедури (уточнити)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lastRenderedPageBreak/>
              <w:t>-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-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-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-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-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Разом за рік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Х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Х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Х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Х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</w:tr>
      <w:tr w:rsidR="008E1EEF" w:rsidRPr="00E93F5A" w:rsidTr="00D35EFF">
        <w:tc>
          <w:tcPr>
            <w:tcW w:w="1277" w:type="pct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Сумарно за п’ять років</w:t>
            </w:r>
          </w:p>
        </w:tc>
        <w:tc>
          <w:tcPr>
            <w:tcW w:w="608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Х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Х</w:t>
            </w:r>
          </w:p>
        </w:tc>
        <w:tc>
          <w:tcPr>
            <w:tcW w:w="763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Х</w:t>
            </w:r>
          </w:p>
        </w:tc>
        <w:tc>
          <w:tcPr>
            <w:tcW w:w="704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Х</w:t>
            </w:r>
          </w:p>
        </w:tc>
        <w:tc>
          <w:tcPr>
            <w:tcW w:w="885" w:type="pct"/>
          </w:tcPr>
          <w:p w:rsidR="008E1EEF" w:rsidRPr="00E93F5A" w:rsidRDefault="008E1EEF" w:rsidP="00D35EFF">
            <w:pPr>
              <w:pStyle w:val="rvps12"/>
              <w:spacing w:before="0" w:beforeAutospacing="0" w:after="0" w:afterAutospacing="0"/>
            </w:pPr>
            <w:r w:rsidRPr="00E93F5A">
              <w:t>0</w:t>
            </w:r>
          </w:p>
        </w:tc>
      </w:tr>
    </w:tbl>
    <w:p w:rsidR="008E1EEF" w:rsidRDefault="008E1EEF" w:rsidP="008E1EEF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</w:p>
    <w:p w:rsidR="00A14F2D" w:rsidRPr="00E93F5A" w:rsidRDefault="00A14F2D" w:rsidP="008E1EEF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78"/>
        <w:gridCol w:w="2402"/>
        <w:gridCol w:w="2365"/>
        <w:gridCol w:w="2423"/>
      </w:tblGrid>
      <w:tr w:rsidR="008E1EEF" w:rsidRPr="00E93F5A" w:rsidTr="00D35EFF">
        <w:tc>
          <w:tcPr>
            <w:tcW w:w="2478" w:type="dxa"/>
            <w:vAlign w:val="center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Порядковий номер</w:t>
            </w:r>
          </w:p>
        </w:tc>
        <w:tc>
          <w:tcPr>
            <w:tcW w:w="2402" w:type="dxa"/>
            <w:vAlign w:val="center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Назва державного органу</w:t>
            </w:r>
          </w:p>
        </w:tc>
        <w:tc>
          <w:tcPr>
            <w:tcW w:w="2365" w:type="dxa"/>
            <w:vAlign w:val="center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Витрати на адміністрування регулювання за рік, гривень</w:t>
            </w:r>
          </w:p>
        </w:tc>
        <w:tc>
          <w:tcPr>
            <w:tcW w:w="2423" w:type="dxa"/>
            <w:vAlign w:val="center"/>
          </w:tcPr>
          <w:p w:rsidR="008E1EEF" w:rsidRPr="000A280C" w:rsidRDefault="008E1EEF" w:rsidP="000A280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0A280C">
              <w:rPr>
                <w:szCs w:val="28"/>
              </w:rPr>
              <w:t>Сумарні витрати на адміністрування регулювання за п’ять років, гривень</w:t>
            </w:r>
          </w:p>
        </w:tc>
      </w:tr>
      <w:tr w:rsidR="008E1EEF" w:rsidRPr="00E93F5A" w:rsidTr="00D35EFF">
        <w:tc>
          <w:tcPr>
            <w:tcW w:w="2478" w:type="dxa"/>
          </w:tcPr>
          <w:p w:rsidR="008E1EEF" w:rsidRPr="00E93F5A" w:rsidRDefault="008E1EEF" w:rsidP="00D35EFF">
            <w:pPr>
              <w:pStyle w:val="rvps14"/>
              <w:spacing w:before="0" w:beforeAutospacing="0" w:after="0" w:afterAutospacing="0"/>
            </w:pPr>
            <w:r w:rsidRPr="00E93F5A">
              <w:t>Сумарно бюджетні витрати на адміністрування регулювання суб’єктів великого і середнього підприємництва</w:t>
            </w:r>
          </w:p>
        </w:tc>
        <w:tc>
          <w:tcPr>
            <w:tcW w:w="2402" w:type="dxa"/>
          </w:tcPr>
          <w:p w:rsidR="008E1EEF" w:rsidRPr="00E93F5A" w:rsidRDefault="00A14F2D" w:rsidP="000A280C">
            <w:pPr>
              <w:pStyle w:val="rvps12"/>
              <w:spacing w:before="0" w:beforeAutospacing="0" w:after="0" w:afterAutospacing="0"/>
            </w:pPr>
            <w:r>
              <w:t>–</w:t>
            </w:r>
          </w:p>
        </w:tc>
        <w:tc>
          <w:tcPr>
            <w:tcW w:w="2365" w:type="dxa"/>
          </w:tcPr>
          <w:p w:rsidR="008E1EEF" w:rsidRPr="00E93F5A" w:rsidRDefault="00392973" w:rsidP="000A280C">
            <w:pPr>
              <w:pStyle w:val="rvps12"/>
              <w:spacing w:before="0" w:beforeAutospacing="0" w:after="0" w:afterAutospacing="0"/>
            </w:pPr>
            <w:r>
              <w:t>–</w:t>
            </w:r>
          </w:p>
        </w:tc>
        <w:tc>
          <w:tcPr>
            <w:tcW w:w="2423" w:type="dxa"/>
          </w:tcPr>
          <w:p w:rsidR="008E1EEF" w:rsidRPr="00E93F5A" w:rsidRDefault="00392973" w:rsidP="000A280C">
            <w:pPr>
              <w:pStyle w:val="rvps12"/>
              <w:spacing w:before="0" w:beforeAutospacing="0" w:after="0" w:afterAutospacing="0"/>
            </w:pPr>
            <w:r>
              <w:t>–</w:t>
            </w:r>
          </w:p>
        </w:tc>
      </w:tr>
    </w:tbl>
    <w:p w:rsidR="00A73DE1" w:rsidRPr="00E93F5A" w:rsidRDefault="00061E02" w:rsidP="005E0C3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</w:rPr>
      </w:pPr>
      <w:r w:rsidRPr="00E93F5A">
        <w:rPr>
          <w:rStyle w:val="rvts15"/>
          <w:b/>
          <w:sz w:val="28"/>
          <w:szCs w:val="28"/>
        </w:rPr>
        <w:t xml:space="preserve">  </w:t>
      </w:r>
    </w:p>
    <w:p w:rsidR="00A965C9" w:rsidRPr="00E93F5A" w:rsidRDefault="00A965C9" w:rsidP="00A965C9">
      <w:pPr>
        <w:jc w:val="both"/>
        <w:rPr>
          <w:sz w:val="28"/>
          <w:szCs w:val="28"/>
        </w:rPr>
      </w:pPr>
    </w:p>
    <w:p w:rsidR="00A965C9" w:rsidRPr="00E93F5A" w:rsidRDefault="00A965C9" w:rsidP="00244035">
      <w:pPr>
        <w:jc w:val="both"/>
        <w:rPr>
          <w:sz w:val="28"/>
          <w:szCs w:val="28"/>
        </w:rPr>
      </w:pPr>
    </w:p>
    <w:p w:rsidR="00B15A20" w:rsidRPr="00E93F5A" w:rsidRDefault="00B15A20" w:rsidP="00B15A20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  <w:sectPr w:rsidR="00B15A20" w:rsidRPr="00E93F5A" w:rsidSect="001655B2">
          <w:headerReference w:type="default" r:id="rId8"/>
          <w:pgSz w:w="11906" w:h="16838"/>
          <w:pgMar w:top="851" w:right="567" w:bottom="709" w:left="1701" w:header="397" w:footer="709" w:gutter="0"/>
          <w:pgNumType w:start="1"/>
          <w:cols w:space="708"/>
          <w:titlePg/>
          <w:docGrid w:linePitch="360"/>
        </w:sectPr>
      </w:pPr>
    </w:p>
    <w:p w:rsidR="008E1EEF" w:rsidRPr="00E93F5A" w:rsidRDefault="008E1EEF" w:rsidP="00B15A20">
      <w:pPr>
        <w:autoSpaceDE w:val="0"/>
        <w:autoSpaceDN w:val="0"/>
        <w:adjustRightInd w:val="0"/>
        <w:jc w:val="center"/>
        <w:rPr>
          <w:rStyle w:val="rvts15"/>
          <w:b/>
          <w:sz w:val="28"/>
          <w:szCs w:val="28"/>
        </w:rPr>
      </w:pPr>
      <w:r w:rsidRPr="00E93F5A">
        <w:rPr>
          <w:rStyle w:val="rvts15"/>
          <w:b/>
          <w:sz w:val="28"/>
          <w:szCs w:val="28"/>
        </w:rPr>
        <w:lastRenderedPageBreak/>
        <w:t xml:space="preserve">ТЕСТ </w:t>
      </w:r>
      <w:r w:rsidRPr="00E93F5A">
        <w:rPr>
          <w:b/>
          <w:sz w:val="28"/>
          <w:szCs w:val="28"/>
        </w:rPr>
        <w:br/>
      </w:r>
      <w:r w:rsidRPr="00E93F5A">
        <w:rPr>
          <w:rStyle w:val="rvts15"/>
          <w:b/>
          <w:sz w:val="28"/>
          <w:szCs w:val="28"/>
        </w:rPr>
        <w:t>малого підприємництва (М-Тест)</w:t>
      </w:r>
    </w:p>
    <w:p w:rsidR="00546CF0" w:rsidRPr="00E93F5A" w:rsidRDefault="00546CF0" w:rsidP="008E1EEF">
      <w:pPr>
        <w:pStyle w:val="rvps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E1EEF" w:rsidRPr="009A47FB" w:rsidRDefault="008E1EEF" w:rsidP="008E1EE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7FB">
        <w:rPr>
          <w:sz w:val="28"/>
          <w:szCs w:val="28"/>
        </w:rPr>
        <w:t>1. Консультації з представниками мікро- та малого підприємництва щодо оцінки впливу регулювання</w:t>
      </w:r>
    </w:p>
    <w:p w:rsidR="00546CF0" w:rsidRPr="00E93F5A" w:rsidRDefault="00546CF0" w:rsidP="008E1EE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8E1EEF" w:rsidRPr="00E93F5A" w:rsidRDefault="008E1EEF" w:rsidP="008E1EE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DFC">
        <w:rPr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</w:t>
      </w:r>
      <w:r w:rsidR="00E803E2" w:rsidRPr="008B0DFC">
        <w:rPr>
          <w:sz w:val="28"/>
          <w:szCs w:val="28"/>
        </w:rPr>
        <w:t>вання</w:t>
      </w:r>
      <w:r w:rsidRPr="008B0DFC">
        <w:rPr>
          <w:sz w:val="28"/>
          <w:szCs w:val="28"/>
        </w:rPr>
        <w:t xml:space="preserve"> </w:t>
      </w:r>
      <w:r w:rsidR="00E803E2" w:rsidRPr="008B0DFC">
        <w:rPr>
          <w:sz w:val="28"/>
          <w:szCs w:val="28"/>
        </w:rPr>
        <w:t xml:space="preserve">розробником не </w:t>
      </w:r>
      <w:r w:rsidR="008B0DFC" w:rsidRPr="008B0DFC">
        <w:rPr>
          <w:sz w:val="28"/>
          <w:szCs w:val="28"/>
        </w:rPr>
        <w:t>проводи</w:t>
      </w:r>
      <w:r w:rsidR="00E803E2" w:rsidRPr="008B0DFC">
        <w:rPr>
          <w:sz w:val="28"/>
          <w:szCs w:val="28"/>
        </w:rPr>
        <w:t>лось.</w:t>
      </w:r>
    </w:p>
    <w:p w:rsidR="008E1EEF" w:rsidRPr="00E93F5A" w:rsidRDefault="008E1EEF" w:rsidP="008E1EEF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</w:p>
    <w:p w:rsidR="008E1EEF" w:rsidRPr="009A47FB" w:rsidRDefault="008E1EEF" w:rsidP="008E1EE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7FB">
        <w:rPr>
          <w:sz w:val="28"/>
          <w:szCs w:val="28"/>
        </w:rPr>
        <w:t>2. Вимірювання впливу регулювання на суб’єктів малого підприємництва (мікро- та малі):</w:t>
      </w:r>
    </w:p>
    <w:p w:rsidR="008E1EEF" w:rsidRPr="00E93F5A" w:rsidRDefault="008E1EEF" w:rsidP="008E1EE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кількість суб’єктів малого підприємництва, на як</w:t>
      </w:r>
      <w:r w:rsidR="00C748D4" w:rsidRPr="00E93F5A">
        <w:rPr>
          <w:sz w:val="28"/>
          <w:szCs w:val="28"/>
        </w:rPr>
        <w:t xml:space="preserve">их поширюється регулювання: </w:t>
      </w:r>
      <w:r w:rsidR="007B5193" w:rsidRPr="007B5193">
        <w:rPr>
          <w:sz w:val="28"/>
          <w:szCs w:val="28"/>
        </w:rPr>
        <w:t>48222</w:t>
      </w:r>
      <w:r w:rsidR="000B7EE6" w:rsidRPr="00E93F5A">
        <w:rPr>
          <w:sz w:val="28"/>
          <w:szCs w:val="28"/>
        </w:rPr>
        <w:t xml:space="preserve"> </w:t>
      </w:r>
      <w:r w:rsidRPr="00E93F5A">
        <w:rPr>
          <w:sz w:val="28"/>
          <w:szCs w:val="28"/>
        </w:rPr>
        <w:t xml:space="preserve">(одиниць), у тому </w:t>
      </w:r>
      <w:r w:rsidR="000B7EE6" w:rsidRPr="00E93F5A">
        <w:rPr>
          <w:sz w:val="28"/>
          <w:szCs w:val="28"/>
        </w:rPr>
        <w:t xml:space="preserve">числі малого підприємництва </w:t>
      </w:r>
      <w:r w:rsidR="007B5193">
        <w:rPr>
          <w:sz w:val="28"/>
          <w:szCs w:val="28"/>
        </w:rPr>
        <w:t>5284</w:t>
      </w:r>
      <w:r w:rsidRPr="00E93F5A">
        <w:rPr>
          <w:sz w:val="28"/>
          <w:szCs w:val="28"/>
        </w:rPr>
        <w:t xml:space="preserve"> (одиниць) та м</w:t>
      </w:r>
      <w:r w:rsidR="000B7EE6" w:rsidRPr="00E93F5A">
        <w:rPr>
          <w:sz w:val="28"/>
          <w:szCs w:val="28"/>
        </w:rPr>
        <w:t xml:space="preserve">ікропідприємництва </w:t>
      </w:r>
      <w:r w:rsidR="007B5193" w:rsidRPr="007B5193">
        <w:rPr>
          <w:sz w:val="28"/>
          <w:szCs w:val="28"/>
        </w:rPr>
        <w:t>42938</w:t>
      </w:r>
      <w:r w:rsidR="000B7EE6" w:rsidRPr="00E93F5A">
        <w:rPr>
          <w:sz w:val="28"/>
          <w:szCs w:val="28"/>
        </w:rPr>
        <w:t xml:space="preserve"> </w:t>
      </w:r>
      <w:r w:rsidRPr="00E93F5A">
        <w:rPr>
          <w:sz w:val="28"/>
          <w:szCs w:val="28"/>
        </w:rPr>
        <w:t>(одиниць);</w:t>
      </w:r>
    </w:p>
    <w:p w:rsidR="008E1EEF" w:rsidRPr="00E93F5A" w:rsidRDefault="008E1EEF" w:rsidP="008E1EE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питома вага суб’єктів малого підприємництва у загальній кількості суб’єктів господарювання, на</w:t>
      </w:r>
      <w:r w:rsidR="000B7EE6" w:rsidRPr="00E93F5A">
        <w:rPr>
          <w:sz w:val="28"/>
          <w:szCs w:val="28"/>
        </w:rPr>
        <w:t xml:space="preserve"> яких проблема справляє вплив </w:t>
      </w:r>
      <w:r w:rsidR="007B5193">
        <w:rPr>
          <w:sz w:val="28"/>
          <w:szCs w:val="28"/>
        </w:rPr>
        <w:t>95,4</w:t>
      </w:r>
      <w:r w:rsidRPr="00E93F5A">
        <w:rPr>
          <w:sz w:val="28"/>
          <w:szCs w:val="28"/>
        </w:rPr>
        <w:t xml:space="preserve">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9A47FB" w:rsidRPr="009A47FB" w:rsidRDefault="009A47FB" w:rsidP="00A777EB">
      <w:pPr>
        <w:pStyle w:val="rvps2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8E1EEF" w:rsidRPr="009A47FB" w:rsidRDefault="009A47FB" w:rsidP="009A47FB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8E1EEF" w:rsidRPr="009A47FB">
        <w:rPr>
          <w:sz w:val="28"/>
          <w:szCs w:val="28"/>
        </w:rPr>
        <w:t>Розрахунок витрат суб’єктів мал</w:t>
      </w:r>
      <w:r w:rsidR="00546CF0" w:rsidRPr="009A47FB">
        <w:rPr>
          <w:sz w:val="28"/>
          <w:szCs w:val="28"/>
        </w:rPr>
        <w:t>ого підприємництва на виконання</w:t>
      </w:r>
      <w:r>
        <w:rPr>
          <w:sz w:val="28"/>
          <w:szCs w:val="28"/>
        </w:rPr>
        <w:t xml:space="preserve"> </w:t>
      </w:r>
      <w:r w:rsidR="008E1EEF" w:rsidRPr="009A47FB">
        <w:rPr>
          <w:sz w:val="28"/>
          <w:szCs w:val="28"/>
        </w:rPr>
        <w:t>вимог регулювання</w:t>
      </w:r>
    </w:p>
    <w:p w:rsidR="00546CF0" w:rsidRPr="00E93F5A" w:rsidRDefault="00546CF0" w:rsidP="00546CF0">
      <w:pPr>
        <w:pStyle w:val="rvps2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4"/>
        <w:gridCol w:w="3885"/>
        <w:gridCol w:w="93"/>
        <w:gridCol w:w="1568"/>
        <w:gridCol w:w="1274"/>
        <w:gridCol w:w="1564"/>
      </w:tblGrid>
      <w:tr w:rsidR="008E1EEF" w:rsidRPr="00E93F5A" w:rsidTr="00D35EFF">
        <w:trPr>
          <w:trHeight w:val="15"/>
        </w:trPr>
        <w:tc>
          <w:tcPr>
            <w:tcW w:w="664" w:type="pct"/>
            <w:vAlign w:val="center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9A47FB">
              <w:rPr>
                <w:szCs w:val="28"/>
              </w:rPr>
              <w:t>Порядковий номер</w:t>
            </w:r>
          </w:p>
        </w:tc>
        <w:tc>
          <w:tcPr>
            <w:tcW w:w="2009" w:type="pct"/>
            <w:vAlign w:val="center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9A47FB">
              <w:rPr>
                <w:szCs w:val="28"/>
              </w:rPr>
              <w:t>Найменування оцінки</w:t>
            </w:r>
          </w:p>
        </w:tc>
        <w:tc>
          <w:tcPr>
            <w:tcW w:w="859" w:type="pct"/>
            <w:gridSpan w:val="2"/>
            <w:vAlign w:val="center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9A47FB">
              <w:rPr>
                <w:szCs w:val="28"/>
              </w:rPr>
              <w:t>У перший рік (стартовий рік впровадження регулювання)</w:t>
            </w:r>
          </w:p>
        </w:tc>
        <w:tc>
          <w:tcPr>
            <w:tcW w:w="659" w:type="pct"/>
            <w:vAlign w:val="center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9A47FB">
              <w:rPr>
                <w:szCs w:val="28"/>
              </w:rPr>
              <w:t>Періодичні (за наступний рік)</w:t>
            </w:r>
          </w:p>
        </w:tc>
        <w:tc>
          <w:tcPr>
            <w:tcW w:w="809" w:type="pct"/>
            <w:vAlign w:val="center"/>
          </w:tcPr>
          <w:p w:rsidR="008E1EEF" w:rsidRPr="009A47FB" w:rsidRDefault="008E1EEF" w:rsidP="009A47FB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9A47FB">
              <w:rPr>
                <w:szCs w:val="28"/>
              </w:rPr>
              <w:t>Витрати за п’ять років</w:t>
            </w:r>
          </w:p>
        </w:tc>
      </w:tr>
      <w:tr w:rsidR="008E1EEF" w:rsidRPr="00E93F5A" w:rsidTr="00D35EFF">
        <w:trPr>
          <w:trHeight w:val="15"/>
        </w:trPr>
        <w:tc>
          <w:tcPr>
            <w:tcW w:w="5000" w:type="pct"/>
            <w:gridSpan w:val="6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Оцінка “прямих” витрат суб’єктів малого підприємництва на виконання регулювання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1</w:t>
            </w:r>
          </w:p>
        </w:tc>
        <w:tc>
          <w:tcPr>
            <w:tcW w:w="2057" w:type="pct"/>
            <w:gridSpan w:val="2"/>
          </w:tcPr>
          <w:p w:rsidR="008E1EEF" w:rsidRPr="009A47FB" w:rsidRDefault="008E1EEF" w:rsidP="009A47FB">
            <w:pPr>
              <w:pStyle w:val="rvps14"/>
              <w:spacing w:before="0" w:beforeAutospacing="0" w:after="0" w:afterAutospacing="0"/>
            </w:pPr>
            <w:r w:rsidRPr="009A47FB">
              <w:t>Придбання необхідного обладнання (пристроїв, машин, механізмів)</w:t>
            </w:r>
          </w:p>
        </w:tc>
        <w:tc>
          <w:tcPr>
            <w:tcW w:w="811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2</w:t>
            </w:r>
          </w:p>
        </w:tc>
        <w:tc>
          <w:tcPr>
            <w:tcW w:w="2057" w:type="pct"/>
            <w:gridSpan w:val="2"/>
          </w:tcPr>
          <w:p w:rsidR="008E1EEF" w:rsidRPr="009A47FB" w:rsidRDefault="008E1EEF" w:rsidP="009A47FB">
            <w:pPr>
              <w:pStyle w:val="rvps14"/>
              <w:spacing w:before="0" w:beforeAutospacing="0" w:after="0" w:afterAutospacing="0"/>
            </w:pPr>
            <w:r w:rsidRPr="009A47FB"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811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3</w:t>
            </w:r>
          </w:p>
        </w:tc>
        <w:tc>
          <w:tcPr>
            <w:tcW w:w="2057" w:type="pct"/>
            <w:gridSpan w:val="2"/>
          </w:tcPr>
          <w:p w:rsidR="008E1EEF" w:rsidRPr="009A47FB" w:rsidRDefault="008E1EEF" w:rsidP="009A47FB">
            <w:pPr>
              <w:pStyle w:val="rvps14"/>
              <w:spacing w:before="0" w:beforeAutospacing="0" w:after="0" w:afterAutospacing="0"/>
            </w:pPr>
            <w:r w:rsidRPr="009A47FB"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811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4</w:t>
            </w:r>
          </w:p>
        </w:tc>
        <w:tc>
          <w:tcPr>
            <w:tcW w:w="2057" w:type="pct"/>
            <w:gridSpan w:val="2"/>
          </w:tcPr>
          <w:p w:rsidR="008E1EEF" w:rsidRPr="009A47FB" w:rsidRDefault="008E1EEF" w:rsidP="009A47FB">
            <w:pPr>
              <w:pStyle w:val="rvps14"/>
              <w:spacing w:before="0" w:beforeAutospacing="0" w:after="0" w:afterAutospacing="0"/>
            </w:pPr>
            <w:r w:rsidRPr="009A47FB">
              <w:t>Процедури обслуговування обладнання (технічне обслуговування)</w:t>
            </w:r>
          </w:p>
        </w:tc>
        <w:tc>
          <w:tcPr>
            <w:tcW w:w="811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5</w:t>
            </w:r>
          </w:p>
        </w:tc>
        <w:tc>
          <w:tcPr>
            <w:tcW w:w="2057" w:type="pct"/>
            <w:gridSpan w:val="2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</w:pPr>
            <w:r w:rsidRPr="009A47FB">
              <w:t>Інші процедури (уточнити)</w:t>
            </w:r>
          </w:p>
        </w:tc>
        <w:tc>
          <w:tcPr>
            <w:tcW w:w="811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  <w:jc w:val="center"/>
            </w:pPr>
            <w:r w:rsidRPr="009A47FB">
              <w:t>-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  <w:jc w:val="center"/>
            </w:pPr>
            <w:r w:rsidRPr="009A47FB">
              <w:t>-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  <w:jc w:val="center"/>
            </w:pPr>
            <w:r w:rsidRPr="009A47FB">
              <w:t>-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6</w:t>
            </w:r>
          </w:p>
        </w:tc>
        <w:tc>
          <w:tcPr>
            <w:tcW w:w="2057" w:type="pct"/>
            <w:gridSpan w:val="2"/>
          </w:tcPr>
          <w:p w:rsidR="008E1EEF" w:rsidRPr="009A47FB" w:rsidRDefault="008E1EEF" w:rsidP="009A47FB">
            <w:pPr>
              <w:pStyle w:val="rvps14"/>
              <w:spacing w:before="0" w:beforeAutospacing="0" w:after="0" w:afterAutospacing="0"/>
            </w:pPr>
            <w:r w:rsidRPr="009A47FB">
              <w:t>Разом, гривень</w:t>
            </w:r>
          </w:p>
        </w:tc>
        <w:tc>
          <w:tcPr>
            <w:tcW w:w="811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  <w:jc w:val="center"/>
            </w:pPr>
            <w:r w:rsidRPr="009A47FB"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pStyle w:val="rvps12"/>
              <w:tabs>
                <w:tab w:val="left" w:pos="670"/>
              </w:tabs>
              <w:spacing w:before="0" w:beforeAutospacing="0" w:after="0" w:afterAutospacing="0"/>
              <w:jc w:val="center"/>
            </w:pPr>
            <w:r w:rsidRPr="009A47FB"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  <w:jc w:val="center"/>
            </w:pPr>
            <w:r w:rsidRPr="009A47FB"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7</w:t>
            </w:r>
          </w:p>
        </w:tc>
        <w:tc>
          <w:tcPr>
            <w:tcW w:w="2057" w:type="pct"/>
            <w:gridSpan w:val="2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</w:pPr>
            <w:r w:rsidRPr="009A47FB"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280" w:type="pct"/>
            <w:gridSpan w:val="3"/>
          </w:tcPr>
          <w:p w:rsidR="008E1EEF" w:rsidRPr="009A47FB" w:rsidRDefault="008E1EEF" w:rsidP="003E09A7">
            <w:pPr>
              <w:pStyle w:val="rvps14"/>
              <w:spacing w:before="0" w:beforeAutospacing="0" w:after="0" w:afterAutospacing="0"/>
              <w:jc w:val="center"/>
            </w:pPr>
          </w:p>
          <w:p w:rsidR="008E1EEF" w:rsidRPr="009A47FB" w:rsidRDefault="008E1EEF" w:rsidP="003E09A7">
            <w:pPr>
              <w:jc w:val="center"/>
              <w:rPr>
                <w:lang w:eastAsia="uk-UA"/>
              </w:rPr>
            </w:pPr>
          </w:p>
          <w:p w:rsidR="008E1EEF" w:rsidRPr="009A47FB" w:rsidRDefault="007B5193" w:rsidP="007B5193">
            <w:pPr>
              <w:tabs>
                <w:tab w:val="left" w:pos="910"/>
                <w:tab w:val="center" w:pos="2188"/>
                <w:tab w:val="right" w:pos="4376"/>
              </w:tabs>
              <w:jc w:val="center"/>
              <w:rPr>
                <w:lang w:eastAsia="uk-UA"/>
              </w:rPr>
            </w:pPr>
            <w:r w:rsidRPr="007B5193">
              <w:rPr>
                <w:lang w:eastAsia="uk-UA"/>
              </w:rPr>
              <w:t>48222</w:t>
            </w:r>
            <w:r w:rsidR="003E09A7" w:rsidRPr="007B5193">
              <w:rPr>
                <w:lang w:eastAsia="uk-UA"/>
              </w:rPr>
              <w:t xml:space="preserve">          </w:t>
            </w:r>
            <w:r w:rsidRPr="007B5193">
              <w:rPr>
                <w:lang w:eastAsia="uk-UA"/>
              </w:rPr>
              <w:t>48222</w:t>
            </w:r>
            <w:r w:rsidR="003E09A7" w:rsidRPr="007B5193">
              <w:rPr>
                <w:lang w:eastAsia="uk-UA"/>
              </w:rPr>
              <w:t xml:space="preserve">        </w:t>
            </w:r>
            <w:r>
              <w:rPr>
                <w:lang w:eastAsia="uk-UA"/>
              </w:rPr>
              <w:t>48222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8</w:t>
            </w:r>
          </w:p>
        </w:tc>
        <w:tc>
          <w:tcPr>
            <w:tcW w:w="2057" w:type="pct"/>
            <w:gridSpan w:val="2"/>
          </w:tcPr>
          <w:p w:rsidR="008E1EEF" w:rsidRPr="009A47FB" w:rsidRDefault="008E1EEF" w:rsidP="00B14DCC">
            <w:pPr>
              <w:pStyle w:val="rvps14"/>
              <w:spacing w:before="0" w:beforeAutospacing="0" w:after="0" w:afterAutospacing="0"/>
              <w:jc w:val="both"/>
            </w:pPr>
            <w:r w:rsidRPr="009A47FB">
              <w:t>Сумарно, гривень</w:t>
            </w:r>
          </w:p>
        </w:tc>
        <w:tc>
          <w:tcPr>
            <w:tcW w:w="811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5000" w:type="pct"/>
            <w:gridSpan w:val="6"/>
          </w:tcPr>
          <w:p w:rsidR="008E1EEF" w:rsidRPr="009A47FB" w:rsidRDefault="008E1EEF" w:rsidP="00B14DCC">
            <w:pPr>
              <w:pStyle w:val="rvps2"/>
              <w:spacing w:before="0" w:beforeAutospacing="0" w:after="0" w:afterAutospacing="0"/>
              <w:jc w:val="both"/>
            </w:pPr>
            <w:r w:rsidRPr="009A47FB">
              <w:lastRenderedPageBreak/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9</w:t>
            </w:r>
          </w:p>
        </w:tc>
        <w:tc>
          <w:tcPr>
            <w:tcW w:w="2009" w:type="pct"/>
          </w:tcPr>
          <w:p w:rsidR="008E1EEF" w:rsidRPr="009A47FB" w:rsidRDefault="008E1EEF" w:rsidP="00B14DCC">
            <w:pPr>
              <w:pStyle w:val="rvps14"/>
              <w:spacing w:before="0" w:beforeAutospacing="0" w:after="0" w:afterAutospacing="0"/>
            </w:pPr>
            <w:r w:rsidRPr="009A47FB">
              <w:t>Процедури отримання первинної інформації про вимоги регулювання</w:t>
            </w:r>
          </w:p>
        </w:tc>
        <w:tc>
          <w:tcPr>
            <w:tcW w:w="859" w:type="pct"/>
            <w:gridSpan w:val="2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10</w:t>
            </w:r>
          </w:p>
        </w:tc>
        <w:tc>
          <w:tcPr>
            <w:tcW w:w="2009" w:type="pct"/>
          </w:tcPr>
          <w:p w:rsidR="008E1EEF" w:rsidRPr="009A47FB" w:rsidRDefault="008E1EEF" w:rsidP="00B14DCC">
            <w:pPr>
              <w:pStyle w:val="rvps14"/>
              <w:spacing w:before="0" w:beforeAutospacing="0" w:after="0" w:afterAutospacing="0"/>
            </w:pPr>
            <w:r w:rsidRPr="009A47FB">
              <w:t>Процедури організації виконання вимог регулювання</w:t>
            </w:r>
          </w:p>
        </w:tc>
        <w:tc>
          <w:tcPr>
            <w:tcW w:w="859" w:type="pct"/>
            <w:gridSpan w:val="2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11</w:t>
            </w:r>
          </w:p>
        </w:tc>
        <w:tc>
          <w:tcPr>
            <w:tcW w:w="2009" w:type="pct"/>
          </w:tcPr>
          <w:p w:rsidR="008E1EEF" w:rsidRPr="009A47FB" w:rsidRDefault="008E1EEF" w:rsidP="00B14DCC">
            <w:pPr>
              <w:pStyle w:val="rvps14"/>
              <w:spacing w:before="0" w:beforeAutospacing="0" w:after="0" w:afterAutospacing="0"/>
            </w:pPr>
            <w:r w:rsidRPr="009A47FB">
              <w:t>Процедури офіційного звітування</w:t>
            </w:r>
          </w:p>
        </w:tc>
        <w:tc>
          <w:tcPr>
            <w:tcW w:w="859" w:type="pct"/>
            <w:gridSpan w:val="2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12</w:t>
            </w:r>
          </w:p>
        </w:tc>
        <w:tc>
          <w:tcPr>
            <w:tcW w:w="2009" w:type="pct"/>
          </w:tcPr>
          <w:p w:rsidR="008E1EEF" w:rsidRPr="009A47FB" w:rsidRDefault="008E1EEF" w:rsidP="00B14DCC">
            <w:pPr>
              <w:pStyle w:val="rvps14"/>
              <w:spacing w:before="0" w:beforeAutospacing="0" w:after="0" w:afterAutospacing="0"/>
            </w:pPr>
            <w:r w:rsidRPr="009A47FB">
              <w:t>Процедури щодо забезпечення процесу перевірок</w:t>
            </w:r>
          </w:p>
        </w:tc>
        <w:tc>
          <w:tcPr>
            <w:tcW w:w="859" w:type="pct"/>
            <w:gridSpan w:val="2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13</w:t>
            </w:r>
          </w:p>
        </w:tc>
        <w:tc>
          <w:tcPr>
            <w:tcW w:w="2009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</w:pPr>
            <w:r w:rsidRPr="009A47FB">
              <w:t>Інші процедури (уточнити)</w:t>
            </w:r>
          </w:p>
        </w:tc>
        <w:tc>
          <w:tcPr>
            <w:tcW w:w="859" w:type="pct"/>
            <w:gridSpan w:val="2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</w:pPr>
            <w:r w:rsidRPr="009A47FB">
              <w:t>-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</w:pPr>
            <w:r w:rsidRPr="009A47FB">
              <w:t>-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</w:pPr>
            <w:r w:rsidRPr="009A47FB">
              <w:t>-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14</w:t>
            </w:r>
          </w:p>
        </w:tc>
        <w:tc>
          <w:tcPr>
            <w:tcW w:w="2009" w:type="pct"/>
          </w:tcPr>
          <w:p w:rsidR="008E1EEF" w:rsidRPr="009A47FB" w:rsidRDefault="008E1EEF" w:rsidP="00B14DCC">
            <w:pPr>
              <w:pStyle w:val="rvps14"/>
              <w:tabs>
                <w:tab w:val="right" w:pos="3855"/>
              </w:tabs>
              <w:spacing w:before="0" w:beforeAutospacing="0" w:after="0" w:afterAutospacing="0"/>
            </w:pPr>
            <w:r w:rsidRPr="009A47FB">
              <w:t>Разом, гривень</w:t>
            </w:r>
          </w:p>
        </w:tc>
        <w:tc>
          <w:tcPr>
            <w:tcW w:w="859" w:type="pct"/>
            <w:gridSpan w:val="2"/>
          </w:tcPr>
          <w:p w:rsidR="008E1EEF" w:rsidRPr="009A47FB" w:rsidRDefault="008E1EEF" w:rsidP="00B14DCC">
            <w:pPr>
              <w:pStyle w:val="rvps14"/>
              <w:spacing w:before="0" w:beforeAutospacing="0" w:after="0" w:afterAutospacing="0"/>
              <w:jc w:val="center"/>
            </w:pPr>
            <w:r w:rsidRPr="009A47FB">
              <w:t>0</w:t>
            </w:r>
          </w:p>
        </w:tc>
        <w:tc>
          <w:tcPr>
            <w:tcW w:w="659" w:type="pct"/>
          </w:tcPr>
          <w:p w:rsidR="008E1EEF" w:rsidRPr="009A47FB" w:rsidRDefault="008E1EEF" w:rsidP="00B14DCC">
            <w:pPr>
              <w:pStyle w:val="rvps12"/>
              <w:tabs>
                <w:tab w:val="left" w:pos="930"/>
              </w:tabs>
              <w:spacing w:before="0" w:beforeAutospacing="0" w:after="0" w:afterAutospacing="0"/>
              <w:jc w:val="center"/>
            </w:pPr>
            <w:r w:rsidRPr="009A47FB">
              <w:t>0</w:t>
            </w:r>
          </w:p>
        </w:tc>
        <w:tc>
          <w:tcPr>
            <w:tcW w:w="809" w:type="pct"/>
          </w:tcPr>
          <w:p w:rsidR="008E1EEF" w:rsidRPr="009A47FB" w:rsidRDefault="008E1EEF" w:rsidP="00B14DCC">
            <w:pPr>
              <w:pStyle w:val="rvps14"/>
              <w:spacing w:before="0" w:beforeAutospacing="0" w:after="0" w:afterAutospacing="0"/>
              <w:jc w:val="center"/>
            </w:pPr>
            <w:r w:rsidRPr="009A47FB">
              <w:t>0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15</w:t>
            </w:r>
          </w:p>
        </w:tc>
        <w:tc>
          <w:tcPr>
            <w:tcW w:w="2009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</w:pPr>
            <w:r w:rsidRPr="009A47FB"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859" w:type="pct"/>
            <w:gridSpan w:val="2"/>
          </w:tcPr>
          <w:p w:rsidR="008E1EEF" w:rsidRPr="00074785" w:rsidRDefault="00074785" w:rsidP="00D35EFF">
            <w:pPr>
              <w:jc w:val="center"/>
              <w:rPr>
                <w:lang w:eastAsia="uk-UA"/>
              </w:rPr>
            </w:pPr>
            <w:r w:rsidRPr="00074785">
              <w:rPr>
                <w:lang w:eastAsia="uk-UA"/>
              </w:rPr>
              <w:t>48222</w:t>
            </w:r>
          </w:p>
        </w:tc>
        <w:tc>
          <w:tcPr>
            <w:tcW w:w="659" w:type="pct"/>
          </w:tcPr>
          <w:p w:rsidR="008E1EEF" w:rsidRPr="00074785" w:rsidRDefault="00074785" w:rsidP="00D35EFF">
            <w:pPr>
              <w:jc w:val="center"/>
              <w:rPr>
                <w:lang w:eastAsia="uk-UA"/>
              </w:rPr>
            </w:pPr>
            <w:r w:rsidRPr="00074785">
              <w:rPr>
                <w:lang w:eastAsia="uk-UA"/>
              </w:rPr>
              <w:t>48222</w:t>
            </w:r>
          </w:p>
        </w:tc>
        <w:tc>
          <w:tcPr>
            <w:tcW w:w="809" w:type="pct"/>
          </w:tcPr>
          <w:p w:rsidR="008E1EEF" w:rsidRPr="00074785" w:rsidRDefault="00074785" w:rsidP="00D35EFF">
            <w:pPr>
              <w:jc w:val="center"/>
              <w:rPr>
                <w:lang w:eastAsia="uk-UA"/>
              </w:rPr>
            </w:pPr>
            <w:r w:rsidRPr="00074785">
              <w:rPr>
                <w:lang w:eastAsia="uk-UA"/>
              </w:rPr>
              <w:t>48222</w:t>
            </w:r>
          </w:p>
        </w:tc>
      </w:tr>
      <w:tr w:rsidR="008E1EEF" w:rsidRPr="00E93F5A" w:rsidTr="00D35EFF">
        <w:trPr>
          <w:trHeight w:val="15"/>
        </w:trPr>
        <w:tc>
          <w:tcPr>
            <w:tcW w:w="664" w:type="pct"/>
          </w:tcPr>
          <w:p w:rsidR="008E1EEF" w:rsidRPr="009A47FB" w:rsidRDefault="008E1EEF" w:rsidP="00D35EFF">
            <w:pPr>
              <w:pStyle w:val="rvps12"/>
              <w:spacing w:before="0" w:beforeAutospacing="0" w:after="0" w:afterAutospacing="0"/>
            </w:pPr>
            <w:r w:rsidRPr="009A47FB">
              <w:t>16</w:t>
            </w:r>
          </w:p>
        </w:tc>
        <w:tc>
          <w:tcPr>
            <w:tcW w:w="2009" w:type="pct"/>
          </w:tcPr>
          <w:p w:rsidR="008E1EEF" w:rsidRPr="009A47FB" w:rsidRDefault="008E1EEF" w:rsidP="00D35EFF">
            <w:pPr>
              <w:pStyle w:val="rvps14"/>
              <w:spacing w:before="0" w:beforeAutospacing="0" w:after="0" w:afterAutospacing="0"/>
            </w:pPr>
            <w:r w:rsidRPr="009A47FB">
              <w:t xml:space="preserve">Сумарно, гривень </w:t>
            </w:r>
          </w:p>
          <w:p w:rsidR="008E1EEF" w:rsidRPr="009A47FB" w:rsidRDefault="008E1EEF" w:rsidP="00D35EFF">
            <w:pPr>
              <w:pStyle w:val="rvps14"/>
              <w:spacing w:before="0" w:beforeAutospacing="0" w:after="0" w:afterAutospacing="0"/>
            </w:pPr>
          </w:p>
        </w:tc>
        <w:tc>
          <w:tcPr>
            <w:tcW w:w="859" w:type="pct"/>
            <w:gridSpan w:val="2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65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  <w:tc>
          <w:tcPr>
            <w:tcW w:w="809" w:type="pct"/>
          </w:tcPr>
          <w:p w:rsidR="008E1EEF" w:rsidRPr="009A47FB" w:rsidRDefault="008E1EEF" w:rsidP="00D35EFF">
            <w:pPr>
              <w:jc w:val="center"/>
              <w:rPr>
                <w:lang w:eastAsia="uk-UA"/>
              </w:rPr>
            </w:pPr>
            <w:r w:rsidRPr="009A47FB">
              <w:rPr>
                <w:lang w:eastAsia="uk-UA"/>
              </w:rPr>
              <w:t>0</w:t>
            </w:r>
          </w:p>
        </w:tc>
      </w:tr>
    </w:tbl>
    <w:p w:rsidR="008E1EEF" w:rsidRPr="00E93F5A" w:rsidRDefault="008E1EEF" w:rsidP="008E1EEF">
      <w:pPr>
        <w:pStyle w:val="rvps3"/>
        <w:spacing w:before="0" w:beforeAutospacing="0" w:after="0" w:afterAutospacing="0"/>
        <w:jc w:val="both"/>
        <w:rPr>
          <w:sz w:val="28"/>
          <w:szCs w:val="28"/>
        </w:rPr>
      </w:pPr>
    </w:p>
    <w:p w:rsidR="008E1EEF" w:rsidRPr="00E93F5A" w:rsidRDefault="008E1EEF" w:rsidP="00B14DCC">
      <w:pPr>
        <w:pStyle w:val="rvps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Бюджетні витрати на адміністрування регулювання суб’єктів малого підприємництва відсутні.</w:t>
      </w:r>
    </w:p>
    <w:p w:rsidR="008E1EEF" w:rsidRPr="00E93F5A" w:rsidRDefault="008E1EEF" w:rsidP="008E1EEF">
      <w:pPr>
        <w:pStyle w:val="rvps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0"/>
        <w:gridCol w:w="446"/>
        <w:gridCol w:w="670"/>
        <w:gridCol w:w="1184"/>
        <w:gridCol w:w="290"/>
        <w:gridCol w:w="1281"/>
        <w:gridCol w:w="953"/>
        <w:gridCol w:w="1118"/>
        <w:gridCol w:w="1826"/>
      </w:tblGrid>
      <w:tr w:rsidR="008E1EEF" w:rsidRPr="00B14DCC" w:rsidTr="00D35EFF">
        <w:tc>
          <w:tcPr>
            <w:tcW w:w="1024" w:type="pct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мікро-</w:t>
            </w:r>
            <w:r w:rsidR="00B14DCC" w:rsidRPr="00B14DCC">
              <w:t>підприємництва</w:t>
            </w:r>
            <w:r w:rsidRPr="00B14DCC">
              <w:t>)</w:t>
            </w:r>
          </w:p>
        </w:tc>
        <w:tc>
          <w:tcPr>
            <w:tcW w:w="642" w:type="pct"/>
            <w:gridSpan w:val="2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Планові витрати часу на процедуру</w:t>
            </w:r>
          </w:p>
        </w:tc>
        <w:tc>
          <w:tcPr>
            <w:tcW w:w="839" w:type="pct"/>
            <w:gridSpan w:val="2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727" w:type="pct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Оцінка кількості процедур за рік, що припадають на одного суб’єкта</w:t>
            </w:r>
          </w:p>
        </w:tc>
        <w:tc>
          <w:tcPr>
            <w:tcW w:w="783" w:type="pct"/>
            <w:gridSpan w:val="2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Оцінка кількості  суб’єктів, що підпадають під дію процедури регулювання</w:t>
            </w:r>
          </w:p>
        </w:tc>
        <w:tc>
          <w:tcPr>
            <w:tcW w:w="985" w:type="pct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Витрати на адміністрування регулювання* (за рік), гривень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>1. Облік суб’єкта господарювання, що перебуває у сфері регулювання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>камеральні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>виїзні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lastRenderedPageBreak/>
              <w:t xml:space="preserve">3. Підготовка, затвердження та опрацювання одного окремого акта про порушення вимог регулювання 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 xml:space="preserve">4. Реалізація одного окремого рішення щодо порушення вимог регулювання 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 xml:space="preserve">5. Оскарження одного окремого рішення суб’єктами господарювання 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>6. Підготовка звітності за результатами регулювання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>7. Інші адміністративні процедури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tabs>
                <w:tab w:val="left" w:pos="520"/>
              </w:tabs>
              <w:rPr>
                <w:lang w:eastAsia="uk-UA"/>
              </w:rPr>
            </w:pPr>
            <w:r>
              <w:rPr>
                <w:lang w:eastAsia="uk-UA"/>
              </w:rPr>
              <w:t>–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>Разом за рік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</w:pPr>
            <w:r w:rsidRPr="00B14DCC">
              <w:t>Х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</w:pPr>
            <w:r w:rsidRPr="00B14DCC">
              <w:t>Х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</w:pPr>
            <w:r w:rsidRPr="00B14DCC">
              <w:t>Х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</w:pPr>
            <w:r w:rsidRPr="00B14DCC">
              <w:t>Х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0</w:t>
            </w:r>
          </w:p>
        </w:tc>
      </w:tr>
      <w:tr w:rsidR="00B14DCC" w:rsidRPr="00B14DCC" w:rsidTr="00D35EFF">
        <w:tc>
          <w:tcPr>
            <w:tcW w:w="1024" w:type="pct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>Сумарно за п’ять років</w:t>
            </w:r>
          </w:p>
        </w:tc>
        <w:tc>
          <w:tcPr>
            <w:tcW w:w="642" w:type="pct"/>
            <w:gridSpan w:val="2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</w:pPr>
            <w:r w:rsidRPr="00B14DCC">
              <w:t>Х</w:t>
            </w:r>
          </w:p>
        </w:tc>
        <w:tc>
          <w:tcPr>
            <w:tcW w:w="839" w:type="pct"/>
            <w:gridSpan w:val="2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</w:pPr>
            <w:r w:rsidRPr="00B14DCC">
              <w:t>Х</w:t>
            </w:r>
          </w:p>
        </w:tc>
        <w:tc>
          <w:tcPr>
            <w:tcW w:w="727" w:type="pct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</w:pPr>
            <w:r w:rsidRPr="00B14DCC">
              <w:t>Х</w:t>
            </w:r>
          </w:p>
        </w:tc>
        <w:tc>
          <w:tcPr>
            <w:tcW w:w="783" w:type="pct"/>
            <w:gridSpan w:val="2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</w:pPr>
            <w:r w:rsidRPr="00B14DCC">
              <w:t>Х</w:t>
            </w:r>
          </w:p>
        </w:tc>
        <w:tc>
          <w:tcPr>
            <w:tcW w:w="985" w:type="pct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0</w:t>
            </w:r>
          </w:p>
        </w:tc>
      </w:tr>
      <w:tr w:rsidR="00B14DCC" w:rsidRPr="00B14DCC" w:rsidTr="00D35EFF">
        <w:tc>
          <w:tcPr>
            <w:tcW w:w="1280" w:type="pct"/>
            <w:gridSpan w:val="2"/>
            <w:vAlign w:val="center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Порядковий номер</w:t>
            </w:r>
          </w:p>
        </w:tc>
        <w:tc>
          <w:tcPr>
            <w:tcW w:w="1058" w:type="pct"/>
            <w:gridSpan w:val="2"/>
            <w:vAlign w:val="center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Назва державного органу</w:t>
            </w:r>
          </w:p>
        </w:tc>
        <w:tc>
          <w:tcPr>
            <w:tcW w:w="1254" w:type="pct"/>
            <w:gridSpan w:val="3"/>
            <w:vAlign w:val="center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Витрати на адміністрування регулювання за рік, гривень</w:t>
            </w:r>
          </w:p>
        </w:tc>
        <w:tc>
          <w:tcPr>
            <w:tcW w:w="1408" w:type="pct"/>
            <w:gridSpan w:val="2"/>
            <w:vAlign w:val="center"/>
          </w:tcPr>
          <w:p w:rsidR="00B14DCC" w:rsidRPr="00B14DCC" w:rsidRDefault="00B14DCC" w:rsidP="00B14DCC">
            <w:pPr>
              <w:pStyle w:val="rvps12"/>
              <w:spacing w:before="0" w:beforeAutospacing="0" w:after="0" w:afterAutospacing="0"/>
              <w:jc w:val="center"/>
            </w:pPr>
            <w:r w:rsidRPr="00B14DCC">
              <w:t>Сумарні витрати на адміністрування регулювання за п’ять  років, гривень</w:t>
            </w:r>
          </w:p>
        </w:tc>
      </w:tr>
      <w:tr w:rsidR="00B14DCC" w:rsidRPr="00B14DCC" w:rsidTr="00D35EFF">
        <w:tc>
          <w:tcPr>
            <w:tcW w:w="1280" w:type="pct"/>
            <w:gridSpan w:val="2"/>
          </w:tcPr>
          <w:p w:rsidR="00B14DCC" w:rsidRPr="00B14DCC" w:rsidRDefault="00B14DCC" w:rsidP="00B14DCC">
            <w:pPr>
              <w:pStyle w:val="rvps14"/>
              <w:spacing w:before="0" w:beforeAutospacing="0" w:after="0" w:afterAutospacing="0"/>
            </w:pPr>
            <w:r w:rsidRPr="00B14DCC">
              <w:t>Сумарно бюджетні витрати на адміністрування регулювання суб’єктів малого підприємництва</w:t>
            </w:r>
          </w:p>
        </w:tc>
        <w:tc>
          <w:tcPr>
            <w:tcW w:w="1058" w:type="pct"/>
            <w:gridSpan w:val="2"/>
          </w:tcPr>
          <w:p w:rsidR="00B14DCC" w:rsidRPr="00B14DCC" w:rsidRDefault="00B14DCC" w:rsidP="00B14DCC">
            <w:pPr>
              <w:ind w:firstLine="708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254" w:type="pct"/>
            <w:gridSpan w:val="3"/>
          </w:tcPr>
          <w:p w:rsidR="00B14DCC" w:rsidRPr="00B14DCC" w:rsidRDefault="00B14DCC" w:rsidP="00B14DCC">
            <w:pPr>
              <w:ind w:firstLine="708"/>
              <w:rPr>
                <w:lang w:eastAsia="uk-UA"/>
              </w:rPr>
            </w:pPr>
            <w:r w:rsidRPr="00B14DCC">
              <w:rPr>
                <w:lang w:eastAsia="uk-UA"/>
              </w:rPr>
              <w:t>0</w:t>
            </w:r>
          </w:p>
        </w:tc>
        <w:tc>
          <w:tcPr>
            <w:tcW w:w="1408" w:type="pct"/>
            <w:gridSpan w:val="2"/>
          </w:tcPr>
          <w:p w:rsidR="00B14DCC" w:rsidRPr="00B14DCC" w:rsidRDefault="00B14DCC" w:rsidP="00B14DCC">
            <w:pPr>
              <w:jc w:val="center"/>
              <w:rPr>
                <w:lang w:eastAsia="uk-UA"/>
              </w:rPr>
            </w:pPr>
            <w:r w:rsidRPr="00B14DCC">
              <w:rPr>
                <w:lang w:eastAsia="uk-UA"/>
              </w:rPr>
              <w:t>0</w:t>
            </w:r>
          </w:p>
        </w:tc>
      </w:tr>
    </w:tbl>
    <w:p w:rsidR="00546CF0" w:rsidRPr="00E93F5A" w:rsidRDefault="00546CF0" w:rsidP="008E1EEF">
      <w:pPr>
        <w:pStyle w:val="rvps2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8E1EEF" w:rsidRPr="00B14DCC" w:rsidRDefault="00B14DCC" w:rsidP="00B14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4DCC">
        <w:rPr>
          <w:sz w:val="28"/>
          <w:szCs w:val="28"/>
        </w:rPr>
        <w:t xml:space="preserve">4. </w:t>
      </w:r>
      <w:r w:rsidR="008E1EEF" w:rsidRPr="00B14DCC">
        <w:rPr>
          <w:sz w:val="28"/>
          <w:szCs w:val="28"/>
        </w:rPr>
        <w:t>Розрахунок сумарних витрат суб’</w:t>
      </w:r>
      <w:r w:rsidR="00546CF0" w:rsidRPr="00B14DCC">
        <w:rPr>
          <w:sz w:val="28"/>
          <w:szCs w:val="28"/>
        </w:rPr>
        <w:t>єктів малого підприємництва, що</w:t>
      </w:r>
      <w:r>
        <w:rPr>
          <w:sz w:val="28"/>
          <w:szCs w:val="28"/>
        </w:rPr>
        <w:t xml:space="preserve"> </w:t>
      </w:r>
      <w:r w:rsidR="008E1EEF" w:rsidRPr="00B14DCC">
        <w:rPr>
          <w:sz w:val="28"/>
          <w:szCs w:val="28"/>
        </w:rPr>
        <w:t>виникають на виконання вимог регулювання</w:t>
      </w:r>
    </w:p>
    <w:p w:rsidR="008E1EEF" w:rsidRPr="00E93F5A" w:rsidRDefault="008E1EEF" w:rsidP="008E1EEF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7"/>
        <w:gridCol w:w="3473"/>
        <w:gridCol w:w="2433"/>
        <w:gridCol w:w="2305"/>
      </w:tblGrid>
      <w:tr w:rsidR="008E1EEF" w:rsidRPr="00E93F5A" w:rsidTr="00D35EFF">
        <w:tc>
          <w:tcPr>
            <w:tcW w:w="1365" w:type="dxa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Порядковий номер</w:t>
            </w:r>
          </w:p>
        </w:tc>
        <w:tc>
          <w:tcPr>
            <w:tcW w:w="3255" w:type="dxa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Показник</w:t>
            </w:r>
          </w:p>
        </w:tc>
        <w:tc>
          <w:tcPr>
            <w:tcW w:w="2280" w:type="dxa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Перший рік регулювання (стартовий)</w:t>
            </w:r>
          </w:p>
        </w:tc>
        <w:tc>
          <w:tcPr>
            <w:tcW w:w="2160" w:type="dxa"/>
            <w:vAlign w:val="center"/>
          </w:tcPr>
          <w:p w:rsidR="008E1EEF" w:rsidRPr="00B14DCC" w:rsidRDefault="008E1EEF" w:rsidP="00B14DCC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За п’ять років</w:t>
            </w:r>
          </w:p>
        </w:tc>
      </w:tr>
      <w:tr w:rsidR="008E1EEF" w:rsidRPr="00E93F5A" w:rsidTr="00D35EFF">
        <w:tc>
          <w:tcPr>
            <w:tcW w:w="1365" w:type="dxa"/>
          </w:tcPr>
          <w:p w:rsidR="008E1EEF" w:rsidRPr="00B14DCC" w:rsidRDefault="008E1EEF" w:rsidP="00D35EFF">
            <w:pPr>
              <w:pStyle w:val="rvps12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>1</w:t>
            </w:r>
          </w:p>
        </w:tc>
        <w:tc>
          <w:tcPr>
            <w:tcW w:w="3255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28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0</w:t>
            </w:r>
          </w:p>
        </w:tc>
        <w:tc>
          <w:tcPr>
            <w:tcW w:w="216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0</w:t>
            </w:r>
          </w:p>
        </w:tc>
      </w:tr>
      <w:tr w:rsidR="008E1EEF" w:rsidRPr="00E93F5A" w:rsidTr="00D35EFF">
        <w:tc>
          <w:tcPr>
            <w:tcW w:w="1365" w:type="dxa"/>
          </w:tcPr>
          <w:p w:rsidR="008E1EEF" w:rsidRPr="00B14DCC" w:rsidRDefault="008E1EEF" w:rsidP="00D35EFF">
            <w:pPr>
              <w:pStyle w:val="rvps12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>2</w:t>
            </w:r>
          </w:p>
        </w:tc>
        <w:tc>
          <w:tcPr>
            <w:tcW w:w="3255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 xml:space="preserve">Оцінка вартості адміністративних процедур для суб’єктів малого підприємництва щодо виконання регулювання та </w:t>
            </w:r>
            <w:r w:rsidRPr="00B14DCC">
              <w:rPr>
                <w:szCs w:val="28"/>
              </w:rPr>
              <w:lastRenderedPageBreak/>
              <w:t>звітування</w:t>
            </w:r>
          </w:p>
        </w:tc>
        <w:tc>
          <w:tcPr>
            <w:tcW w:w="228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lastRenderedPageBreak/>
              <w:t>0</w:t>
            </w:r>
          </w:p>
        </w:tc>
        <w:tc>
          <w:tcPr>
            <w:tcW w:w="216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0</w:t>
            </w:r>
          </w:p>
        </w:tc>
      </w:tr>
      <w:tr w:rsidR="008E1EEF" w:rsidRPr="00E93F5A" w:rsidTr="00D35EFF">
        <w:tc>
          <w:tcPr>
            <w:tcW w:w="1365" w:type="dxa"/>
          </w:tcPr>
          <w:p w:rsidR="008E1EEF" w:rsidRPr="00B14DCC" w:rsidRDefault="008E1EEF" w:rsidP="00D35EFF">
            <w:pPr>
              <w:pStyle w:val="rvps12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>3</w:t>
            </w:r>
          </w:p>
        </w:tc>
        <w:tc>
          <w:tcPr>
            <w:tcW w:w="3255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28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0</w:t>
            </w:r>
          </w:p>
        </w:tc>
        <w:tc>
          <w:tcPr>
            <w:tcW w:w="216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0</w:t>
            </w:r>
          </w:p>
        </w:tc>
      </w:tr>
      <w:tr w:rsidR="008E1EEF" w:rsidRPr="00E93F5A" w:rsidTr="00D35EFF">
        <w:tc>
          <w:tcPr>
            <w:tcW w:w="1365" w:type="dxa"/>
          </w:tcPr>
          <w:p w:rsidR="008E1EEF" w:rsidRPr="00B14DCC" w:rsidRDefault="008E1EEF" w:rsidP="00D35EFF">
            <w:pPr>
              <w:pStyle w:val="rvps12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>4</w:t>
            </w:r>
          </w:p>
        </w:tc>
        <w:tc>
          <w:tcPr>
            <w:tcW w:w="3255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28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0</w:t>
            </w:r>
          </w:p>
        </w:tc>
        <w:tc>
          <w:tcPr>
            <w:tcW w:w="216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0</w:t>
            </w:r>
          </w:p>
        </w:tc>
      </w:tr>
      <w:tr w:rsidR="008E1EEF" w:rsidRPr="00E93F5A" w:rsidTr="00D35EFF">
        <w:tc>
          <w:tcPr>
            <w:tcW w:w="1365" w:type="dxa"/>
          </w:tcPr>
          <w:p w:rsidR="008E1EEF" w:rsidRPr="00B14DCC" w:rsidRDefault="008E1EEF" w:rsidP="00D35EFF">
            <w:pPr>
              <w:pStyle w:val="rvps12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>5</w:t>
            </w:r>
          </w:p>
        </w:tc>
        <w:tc>
          <w:tcPr>
            <w:tcW w:w="3255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rPr>
                <w:szCs w:val="28"/>
              </w:rPr>
            </w:pPr>
            <w:r w:rsidRPr="00B14DCC">
              <w:rPr>
                <w:szCs w:val="28"/>
              </w:rPr>
              <w:t>Сумарні витрати на виконання запланованого регулювання</w:t>
            </w:r>
          </w:p>
        </w:tc>
        <w:tc>
          <w:tcPr>
            <w:tcW w:w="228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0</w:t>
            </w:r>
          </w:p>
        </w:tc>
        <w:tc>
          <w:tcPr>
            <w:tcW w:w="2160" w:type="dxa"/>
          </w:tcPr>
          <w:p w:rsidR="008E1EEF" w:rsidRPr="00B14DCC" w:rsidRDefault="008E1EEF" w:rsidP="00D35EFF">
            <w:pPr>
              <w:pStyle w:val="rvps14"/>
              <w:spacing w:before="0" w:beforeAutospacing="0" w:after="0" w:afterAutospacing="0"/>
              <w:jc w:val="center"/>
              <w:rPr>
                <w:szCs w:val="28"/>
              </w:rPr>
            </w:pPr>
            <w:r w:rsidRPr="00B14DCC">
              <w:rPr>
                <w:szCs w:val="28"/>
              </w:rPr>
              <w:t>0</w:t>
            </w:r>
          </w:p>
        </w:tc>
      </w:tr>
    </w:tbl>
    <w:p w:rsidR="00546CF0" w:rsidRPr="00E93F5A" w:rsidRDefault="00546CF0" w:rsidP="008E1EEF">
      <w:pPr>
        <w:pStyle w:val="rvps2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8E1EEF" w:rsidRPr="00B14DCC" w:rsidRDefault="008E1EEF" w:rsidP="008E1EEF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4DCC">
        <w:rPr>
          <w:sz w:val="28"/>
          <w:szCs w:val="28"/>
        </w:rPr>
        <w:t>5. Розроблення корегуючих (пом’якшувальних) заходів для малого підприємництва щодо запропонованого регулювання</w:t>
      </w:r>
    </w:p>
    <w:p w:rsidR="00314329" w:rsidRPr="00E93F5A" w:rsidRDefault="00314329" w:rsidP="008E1EEF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E1EEF" w:rsidRPr="00E93F5A" w:rsidRDefault="008E1EEF" w:rsidP="008E1EEF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3F5A">
        <w:rPr>
          <w:sz w:val="28"/>
          <w:szCs w:val="28"/>
        </w:rPr>
        <w:t>У зв’язку з відсутністю сумарних витрат на виконання запланованого регулювання з боку малого підприємництва (за перший рік регулювання та за п’ять років) відсутня необхідність пропонування компенсаторних механізмів.</w:t>
      </w:r>
    </w:p>
    <w:p w:rsidR="00C8710F" w:rsidRDefault="00C8710F" w:rsidP="008E1EE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</w:pPr>
    </w:p>
    <w:p w:rsidR="00B14DCC" w:rsidRPr="00E93F5A" w:rsidRDefault="00B14DCC" w:rsidP="008E1EE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</w:pPr>
    </w:p>
    <w:p w:rsidR="001655B2" w:rsidRPr="00940FF8" w:rsidRDefault="001655B2" w:rsidP="001655B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940FF8">
        <w:rPr>
          <w:b/>
          <w:sz w:val="28"/>
          <w:szCs w:val="28"/>
        </w:rPr>
        <w:t xml:space="preserve">Міністр розвитку економіки, торгівлі </w:t>
      </w:r>
    </w:p>
    <w:p w:rsidR="001655B2" w:rsidRPr="00940FF8" w:rsidRDefault="001655B2" w:rsidP="001655B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940FF8">
        <w:rPr>
          <w:b/>
          <w:sz w:val="28"/>
          <w:szCs w:val="28"/>
        </w:rPr>
        <w:t>та сільського господарства України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</w:t>
      </w:r>
      <w:r w:rsidRPr="00940FF8">
        <w:rPr>
          <w:b/>
          <w:sz w:val="28"/>
          <w:szCs w:val="28"/>
        </w:rPr>
        <w:t>Тимофій МИЛОВАНОВ ___ ___________ 2019 р.</w:t>
      </w:r>
    </w:p>
    <w:p w:rsidR="008E1EEF" w:rsidRPr="00170478" w:rsidRDefault="008E1EEF" w:rsidP="001655B2">
      <w:pPr>
        <w:tabs>
          <w:tab w:val="left" w:pos="7088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uk-UA"/>
        </w:rPr>
      </w:pPr>
    </w:p>
    <w:sectPr w:rsidR="008E1EEF" w:rsidRPr="00170478" w:rsidSect="00FD7D33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51" w:rsidRDefault="005C4451">
      <w:r>
        <w:separator/>
      </w:r>
    </w:p>
  </w:endnote>
  <w:endnote w:type="continuationSeparator" w:id="0">
    <w:p w:rsidR="005C4451" w:rsidRDefault="005C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51" w:rsidRDefault="005C4451">
      <w:r>
        <w:separator/>
      </w:r>
    </w:p>
  </w:footnote>
  <w:footnote w:type="continuationSeparator" w:id="0">
    <w:p w:rsidR="005C4451" w:rsidRDefault="005C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5AB" w:rsidRDefault="00DE65A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5B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5AB" w:rsidRDefault="00DE65A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5B2">
      <w:rPr>
        <w:noProof/>
      </w:rPr>
      <w:t>15</w:t>
    </w:r>
    <w:r>
      <w:fldChar w:fldCharType="end"/>
    </w:r>
  </w:p>
  <w:p w:rsidR="00DE65AB" w:rsidRDefault="00DE65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4C1"/>
    <w:multiLevelType w:val="hybridMultilevel"/>
    <w:tmpl w:val="1A2EC374"/>
    <w:lvl w:ilvl="0" w:tplc="8F8C509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9C15F00"/>
    <w:multiLevelType w:val="hybridMultilevel"/>
    <w:tmpl w:val="710E9D92"/>
    <w:lvl w:ilvl="0" w:tplc="3CD4125A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4E6F4D"/>
    <w:multiLevelType w:val="hybridMultilevel"/>
    <w:tmpl w:val="E8362094"/>
    <w:lvl w:ilvl="0" w:tplc="A8101F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31E4B"/>
    <w:multiLevelType w:val="hybridMultilevel"/>
    <w:tmpl w:val="4662A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15212"/>
    <w:multiLevelType w:val="hybridMultilevel"/>
    <w:tmpl w:val="2DAC89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55EF"/>
    <w:multiLevelType w:val="hybridMultilevel"/>
    <w:tmpl w:val="AB544280"/>
    <w:lvl w:ilvl="0" w:tplc="F0E664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14BE6"/>
    <w:multiLevelType w:val="hybridMultilevel"/>
    <w:tmpl w:val="D646F6BA"/>
    <w:lvl w:ilvl="0" w:tplc="EE5E16E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16C1FCE"/>
    <w:multiLevelType w:val="hybridMultilevel"/>
    <w:tmpl w:val="000643E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96CC7"/>
    <w:multiLevelType w:val="hybridMultilevel"/>
    <w:tmpl w:val="A73403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0036"/>
    <w:multiLevelType w:val="hybridMultilevel"/>
    <w:tmpl w:val="AD2AB4B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224D"/>
    <w:multiLevelType w:val="hybridMultilevel"/>
    <w:tmpl w:val="B96601E4"/>
    <w:lvl w:ilvl="0" w:tplc="C194BB6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EC27987"/>
    <w:multiLevelType w:val="hybridMultilevel"/>
    <w:tmpl w:val="7C0C4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F029D"/>
    <w:multiLevelType w:val="hybridMultilevel"/>
    <w:tmpl w:val="D32E196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039B4"/>
    <w:multiLevelType w:val="hybridMultilevel"/>
    <w:tmpl w:val="D31EBDF4"/>
    <w:lvl w:ilvl="0" w:tplc="D0EA31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79F00E6"/>
    <w:multiLevelType w:val="hybridMultilevel"/>
    <w:tmpl w:val="573E7246"/>
    <w:lvl w:ilvl="0" w:tplc="FDE01198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702F18FA"/>
    <w:multiLevelType w:val="hybridMultilevel"/>
    <w:tmpl w:val="CA56BA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5635B"/>
    <w:multiLevelType w:val="hybridMultilevel"/>
    <w:tmpl w:val="34088A3E"/>
    <w:lvl w:ilvl="0" w:tplc="8506A8FA">
      <w:numFmt w:val="bullet"/>
      <w:lvlText w:val="-"/>
      <w:lvlJc w:val="left"/>
      <w:pPr>
        <w:ind w:left="1069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D01431"/>
    <w:multiLevelType w:val="hybridMultilevel"/>
    <w:tmpl w:val="7034DA0A"/>
    <w:lvl w:ilvl="0" w:tplc="5460658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61B2F02"/>
    <w:multiLevelType w:val="hybridMultilevel"/>
    <w:tmpl w:val="3DCAF1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A6E7E"/>
    <w:multiLevelType w:val="hybridMultilevel"/>
    <w:tmpl w:val="691CB0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9"/>
  </w:num>
  <w:num w:numId="5">
    <w:abstractNumId w:val="18"/>
  </w:num>
  <w:num w:numId="6">
    <w:abstractNumId w:val="12"/>
  </w:num>
  <w:num w:numId="7">
    <w:abstractNumId w:val="2"/>
  </w:num>
  <w:num w:numId="8">
    <w:abstractNumId w:val="5"/>
  </w:num>
  <w:num w:numId="9">
    <w:abstractNumId w:val="17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4"/>
  </w:num>
  <w:num w:numId="15">
    <w:abstractNumId w:val="9"/>
  </w:num>
  <w:num w:numId="16">
    <w:abstractNumId w:val="3"/>
  </w:num>
  <w:num w:numId="17">
    <w:abstractNumId w:val="15"/>
  </w:num>
  <w:num w:numId="18">
    <w:abstractNumId w:val="8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9A"/>
    <w:rsid w:val="00002302"/>
    <w:rsid w:val="00006ECD"/>
    <w:rsid w:val="000153C4"/>
    <w:rsid w:val="00023700"/>
    <w:rsid w:val="000244DD"/>
    <w:rsid w:val="00026748"/>
    <w:rsid w:val="00030F32"/>
    <w:rsid w:val="0004099F"/>
    <w:rsid w:val="0004485F"/>
    <w:rsid w:val="00046451"/>
    <w:rsid w:val="000538A9"/>
    <w:rsid w:val="000539A7"/>
    <w:rsid w:val="00053D4F"/>
    <w:rsid w:val="00056428"/>
    <w:rsid w:val="00060006"/>
    <w:rsid w:val="00061E02"/>
    <w:rsid w:val="00064379"/>
    <w:rsid w:val="000662DE"/>
    <w:rsid w:val="0006755F"/>
    <w:rsid w:val="0007104B"/>
    <w:rsid w:val="00074785"/>
    <w:rsid w:val="00080A7B"/>
    <w:rsid w:val="000842E1"/>
    <w:rsid w:val="00087A50"/>
    <w:rsid w:val="00090731"/>
    <w:rsid w:val="00090C55"/>
    <w:rsid w:val="00093AD2"/>
    <w:rsid w:val="0009793C"/>
    <w:rsid w:val="000A280C"/>
    <w:rsid w:val="000A30BD"/>
    <w:rsid w:val="000A6A02"/>
    <w:rsid w:val="000B1E58"/>
    <w:rsid w:val="000B7EE6"/>
    <w:rsid w:val="000C7008"/>
    <w:rsid w:val="000D19AD"/>
    <w:rsid w:val="000D2901"/>
    <w:rsid w:val="000D5338"/>
    <w:rsid w:val="000D6C20"/>
    <w:rsid w:val="000E1614"/>
    <w:rsid w:val="000E41DC"/>
    <w:rsid w:val="000E6CA3"/>
    <w:rsid w:val="000E6E32"/>
    <w:rsid w:val="000F2CFE"/>
    <w:rsid w:val="000F3405"/>
    <w:rsid w:val="000F3B9C"/>
    <w:rsid w:val="000F792C"/>
    <w:rsid w:val="001056D0"/>
    <w:rsid w:val="00112754"/>
    <w:rsid w:val="00116367"/>
    <w:rsid w:val="00117ADE"/>
    <w:rsid w:val="00123807"/>
    <w:rsid w:val="00124861"/>
    <w:rsid w:val="0012583E"/>
    <w:rsid w:val="00137441"/>
    <w:rsid w:val="00140F7D"/>
    <w:rsid w:val="00141910"/>
    <w:rsid w:val="00146B89"/>
    <w:rsid w:val="00147A2B"/>
    <w:rsid w:val="00154C7A"/>
    <w:rsid w:val="001560C2"/>
    <w:rsid w:val="00162A06"/>
    <w:rsid w:val="00163867"/>
    <w:rsid w:val="001655B2"/>
    <w:rsid w:val="00170478"/>
    <w:rsid w:val="00173CA8"/>
    <w:rsid w:val="00175AA9"/>
    <w:rsid w:val="00180138"/>
    <w:rsid w:val="00184563"/>
    <w:rsid w:val="001846DA"/>
    <w:rsid w:val="00184A0F"/>
    <w:rsid w:val="00186884"/>
    <w:rsid w:val="00187E7C"/>
    <w:rsid w:val="00190E3A"/>
    <w:rsid w:val="001955B4"/>
    <w:rsid w:val="001A4325"/>
    <w:rsid w:val="001A4A2A"/>
    <w:rsid w:val="001A6DFA"/>
    <w:rsid w:val="001A6FE5"/>
    <w:rsid w:val="001B0557"/>
    <w:rsid w:val="001B3EFE"/>
    <w:rsid w:val="001B62C4"/>
    <w:rsid w:val="001B73E6"/>
    <w:rsid w:val="001C11B9"/>
    <w:rsid w:val="001D4DD3"/>
    <w:rsid w:val="001E0A63"/>
    <w:rsid w:val="001E1684"/>
    <w:rsid w:val="001E66B8"/>
    <w:rsid w:val="00200669"/>
    <w:rsid w:val="002006AB"/>
    <w:rsid w:val="00203FF9"/>
    <w:rsid w:val="002045C3"/>
    <w:rsid w:val="002138E9"/>
    <w:rsid w:val="002145A0"/>
    <w:rsid w:val="0021708D"/>
    <w:rsid w:val="00217131"/>
    <w:rsid w:val="00217B6A"/>
    <w:rsid w:val="00221829"/>
    <w:rsid w:val="002248FD"/>
    <w:rsid w:val="002317DE"/>
    <w:rsid w:val="00234A4F"/>
    <w:rsid w:val="00237094"/>
    <w:rsid w:val="00241469"/>
    <w:rsid w:val="00243FF2"/>
    <w:rsid w:val="00244035"/>
    <w:rsid w:val="00247831"/>
    <w:rsid w:val="00247E39"/>
    <w:rsid w:val="0025078E"/>
    <w:rsid w:val="00257A32"/>
    <w:rsid w:val="0026190F"/>
    <w:rsid w:val="00261CB0"/>
    <w:rsid w:val="00265F01"/>
    <w:rsid w:val="0027136C"/>
    <w:rsid w:val="002721EE"/>
    <w:rsid w:val="002727B4"/>
    <w:rsid w:val="00273D12"/>
    <w:rsid w:val="002764CE"/>
    <w:rsid w:val="00277521"/>
    <w:rsid w:val="00285C83"/>
    <w:rsid w:val="0028609E"/>
    <w:rsid w:val="0029220B"/>
    <w:rsid w:val="002923F6"/>
    <w:rsid w:val="00292529"/>
    <w:rsid w:val="00292F25"/>
    <w:rsid w:val="00294EA8"/>
    <w:rsid w:val="002A0589"/>
    <w:rsid w:val="002A228E"/>
    <w:rsid w:val="002A43EE"/>
    <w:rsid w:val="002A4746"/>
    <w:rsid w:val="002A7266"/>
    <w:rsid w:val="002B3CBA"/>
    <w:rsid w:val="002B5BC7"/>
    <w:rsid w:val="002B6F59"/>
    <w:rsid w:val="002C4701"/>
    <w:rsid w:val="002D09D9"/>
    <w:rsid w:val="002D0AA6"/>
    <w:rsid w:val="002D262A"/>
    <w:rsid w:val="002D59EE"/>
    <w:rsid w:val="002E19F3"/>
    <w:rsid w:val="002E4676"/>
    <w:rsid w:val="002E498F"/>
    <w:rsid w:val="002F044A"/>
    <w:rsid w:val="00304B06"/>
    <w:rsid w:val="00311343"/>
    <w:rsid w:val="00314226"/>
    <w:rsid w:val="00314329"/>
    <w:rsid w:val="00317AD4"/>
    <w:rsid w:val="0032420B"/>
    <w:rsid w:val="003249E1"/>
    <w:rsid w:val="003346D9"/>
    <w:rsid w:val="003445CB"/>
    <w:rsid w:val="00350F23"/>
    <w:rsid w:val="00353CA5"/>
    <w:rsid w:val="00363650"/>
    <w:rsid w:val="003639DA"/>
    <w:rsid w:val="00367841"/>
    <w:rsid w:val="00367F95"/>
    <w:rsid w:val="00373F98"/>
    <w:rsid w:val="0037581F"/>
    <w:rsid w:val="0037752F"/>
    <w:rsid w:val="0038740B"/>
    <w:rsid w:val="00387CC6"/>
    <w:rsid w:val="00391628"/>
    <w:rsid w:val="00392193"/>
    <w:rsid w:val="0039284F"/>
    <w:rsid w:val="00392973"/>
    <w:rsid w:val="00392BE7"/>
    <w:rsid w:val="00392D29"/>
    <w:rsid w:val="003A0B3D"/>
    <w:rsid w:val="003A0DBA"/>
    <w:rsid w:val="003B1705"/>
    <w:rsid w:val="003B26BE"/>
    <w:rsid w:val="003C085C"/>
    <w:rsid w:val="003C7727"/>
    <w:rsid w:val="003D1AFF"/>
    <w:rsid w:val="003D307F"/>
    <w:rsid w:val="003D55C6"/>
    <w:rsid w:val="003D7C75"/>
    <w:rsid w:val="003E09A7"/>
    <w:rsid w:val="003E0FBB"/>
    <w:rsid w:val="003E17B1"/>
    <w:rsid w:val="003E1F25"/>
    <w:rsid w:val="003E2A28"/>
    <w:rsid w:val="003E2C0D"/>
    <w:rsid w:val="003F06BC"/>
    <w:rsid w:val="003F634C"/>
    <w:rsid w:val="00400423"/>
    <w:rsid w:val="00400AF8"/>
    <w:rsid w:val="00403237"/>
    <w:rsid w:val="00405B71"/>
    <w:rsid w:val="00407055"/>
    <w:rsid w:val="00410293"/>
    <w:rsid w:val="00414ADC"/>
    <w:rsid w:val="00421E1D"/>
    <w:rsid w:val="00424241"/>
    <w:rsid w:val="004246B2"/>
    <w:rsid w:val="00433AC3"/>
    <w:rsid w:val="004375F4"/>
    <w:rsid w:val="0044263A"/>
    <w:rsid w:val="00445796"/>
    <w:rsid w:val="00445C47"/>
    <w:rsid w:val="00447E97"/>
    <w:rsid w:val="00451D0F"/>
    <w:rsid w:val="00457C7F"/>
    <w:rsid w:val="00460B8D"/>
    <w:rsid w:val="0047231B"/>
    <w:rsid w:val="004753F1"/>
    <w:rsid w:val="00481C43"/>
    <w:rsid w:val="00481D12"/>
    <w:rsid w:val="00483698"/>
    <w:rsid w:val="004858E5"/>
    <w:rsid w:val="0048669A"/>
    <w:rsid w:val="004868AE"/>
    <w:rsid w:val="004912F7"/>
    <w:rsid w:val="00494413"/>
    <w:rsid w:val="004955BD"/>
    <w:rsid w:val="00495CF3"/>
    <w:rsid w:val="004968B7"/>
    <w:rsid w:val="004A6BFD"/>
    <w:rsid w:val="004C5F12"/>
    <w:rsid w:val="004C722A"/>
    <w:rsid w:val="004C7448"/>
    <w:rsid w:val="004D0C24"/>
    <w:rsid w:val="004D624D"/>
    <w:rsid w:val="004E301E"/>
    <w:rsid w:val="004E431E"/>
    <w:rsid w:val="004E7F63"/>
    <w:rsid w:val="00505F9A"/>
    <w:rsid w:val="005165E9"/>
    <w:rsid w:val="00520373"/>
    <w:rsid w:val="005213E3"/>
    <w:rsid w:val="00526951"/>
    <w:rsid w:val="00526BE6"/>
    <w:rsid w:val="005343A3"/>
    <w:rsid w:val="00535E63"/>
    <w:rsid w:val="00540052"/>
    <w:rsid w:val="00540A07"/>
    <w:rsid w:val="00541697"/>
    <w:rsid w:val="00545903"/>
    <w:rsid w:val="00546CF0"/>
    <w:rsid w:val="005657D7"/>
    <w:rsid w:val="00570F74"/>
    <w:rsid w:val="0057180E"/>
    <w:rsid w:val="005744CC"/>
    <w:rsid w:val="005764FD"/>
    <w:rsid w:val="00580CDE"/>
    <w:rsid w:val="00581CB1"/>
    <w:rsid w:val="00583739"/>
    <w:rsid w:val="00595D71"/>
    <w:rsid w:val="0059629B"/>
    <w:rsid w:val="005A0AC2"/>
    <w:rsid w:val="005A0EC0"/>
    <w:rsid w:val="005A4AEA"/>
    <w:rsid w:val="005B1CAC"/>
    <w:rsid w:val="005C132E"/>
    <w:rsid w:val="005C1FCC"/>
    <w:rsid w:val="005C4451"/>
    <w:rsid w:val="005C66A7"/>
    <w:rsid w:val="005D44CA"/>
    <w:rsid w:val="005D6650"/>
    <w:rsid w:val="005E0C31"/>
    <w:rsid w:val="005E1D53"/>
    <w:rsid w:val="005E2CC2"/>
    <w:rsid w:val="005F12A5"/>
    <w:rsid w:val="005F1457"/>
    <w:rsid w:val="005F1647"/>
    <w:rsid w:val="005F6414"/>
    <w:rsid w:val="005F7F74"/>
    <w:rsid w:val="00600B2E"/>
    <w:rsid w:val="006036FC"/>
    <w:rsid w:val="00603972"/>
    <w:rsid w:val="00603C02"/>
    <w:rsid w:val="00607E0D"/>
    <w:rsid w:val="00611BDF"/>
    <w:rsid w:val="00611C37"/>
    <w:rsid w:val="00620BEF"/>
    <w:rsid w:val="006212DB"/>
    <w:rsid w:val="006217A3"/>
    <w:rsid w:val="00624C28"/>
    <w:rsid w:val="00627831"/>
    <w:rsid w:val="00630ABE"/>
    <w:rsid w:val="006323BB"/>
    <w:rsid w:val="0064544C"/>
    <w:rsid w:val="0064589E"/>
    <w:rsid w:val="00647B96"/>
    <w:rsid w:val="00650961"/>
    <w:rsid w:val="00651BD0"/>
    <w:rsid w:val="00657935"/>
    <w:rsid w:val="0066025C"/>
    <w:rsid w:val="00662CED"/>
    <w:rsid w:val="00667084"/>
    <w:rsid w:val="006672AF"/>
    <w:rsid w:val="00676088"/>
    <w:rsid w:val="00677EC4"/>
    <w:rsid w:val="00684004"/>
    <w:rsid w:val="006856B0"/>
    <w:rsid w:val="006857E5"/>
    <w:rsid w:val="006872EB"/>
    <w:rsid w:val="006920D3"/>
    <w:rsid w:val="006A0748"/>
    <w:rsid w:val="006A125A"/>
    <w:rsid w:val="006A1DF1"/>
    <w:rsid w:val="006B060D"/>
    <w:rsid w:val="006B4C3D"/>
    <w:rsid w:val="006B5FC8"/>
    <w:rsid w:val="006B68D0"/>
    <w:rsid w:val="006C0BAC"/>
    <w:rsid w:val="006C156D"/>
    <w:rsid w:val="006C2D0A"/>
    <w:rsid w:val="006C4E88"/>
    <w:rsid w:val="006C57B1"/>
    <w:rsid w:val="006D4322"/>
    <w:rsid w:val="006D6088"/>
    <w:rsid w:val="006D6229"/>
    <w:rsid w:val="006D6F95"/>
    <w:rsid w:val="006E33D6"/>
    <w:rsid w:val="006E442D"/>
    <w:rsid w:val="006E61AF"/>
    <w:rsid w:val="006F1233"/>
    <w:rsid w:val="006F1706"/>
    <w:rsid w:val="00707EE0"/>
    <w:rsid w:val="00721F50"/>
    <w:rsid w:val="0072263B"/>
    <w:rsid w:val="00723879"/>
    <w:rsid w:val="00727352"/>
    <w:rsid w:val="0073596B"/>
    <w:rsid w:val="0074021D"/>
    <w:rsid w:val="00741DB9"/>
    <w:rsid w:val="007432B5"/>
    <w:rsid w:val="00746855"/>
    <w:rsid w:val="007503BE"/>
    <w:rsid w:val="00750F54"/>
    <w:rsid w:val="00751DB7"/>
    <w:rsid w:val="00754DB3"/>
    <w:rsid w:val="00756EF3"/>
    <w:rsid w:val="007601C8"/>
    <w:rsid w:val="007608B5"/>
    <w:rsid w:val="00762B8D"/>
    <w:rsid w:val="00764734"/>
    <w:rsid w:val="00773999"/>
    <w:rsid w:val="007747E5"/>
    <w:rsid w:val="00774AF2"/>
    <w:rsid w:val="007817B7"/>
    <w:rsid w:val="0079157B"/>
    <w:rsid w:val="00794434"/>
    <w:rsid w:val="007952F6"/>
    <w:rsid w:val="00796B05"/>
    <w:rsid w:val="007A1877"/>
    <w:rsid w:val="007A3E53"/>
    <w:rsid w:val="007B054F"/>
    <w:rsid w:val="007B3E78"/>
    <w:rsid w:val="007B5193"/>
    <w:rsid w:val="007B557C"/>
    <w:rsid w:val="007B5AA5"/>
    <w:rsid w:val="007C2E9E"/>
    <w:rsid w:val="007C6638"/>
    <w:rsid w:val="007D3425"/>
    <w:rsid w:val="007D486F"/>
    <w:rsid w:val="007D586C"/>
    <w:rsid w:val="007D7F6E"/>
    <w:rsid w:val="007E5F84"/>
    <w:rsid w:val="007E66C0"/>
    <w:rsid w:val="007F18FC"/>
    <w:rsid w:val="007F3D71"/>
    <w:rsid w:val="007F5838"/>
    <w:rsid w:val="007F646B"/>
    <w:rsid w:val="00803BD2"/>
    <w:rsid w:val="008042FC"/>
    <w:rsid w:val="0080514B"/>
    <w:rsid w:val="008057E8"/>
    <w:rsid w:val="00805F7D"/>
    <w:rsid w:val="00824BC2"/>
    <w:rsid w:val="0082532B"/>
    <w:rsid w:val="00825607"/>
    <w:rsid w:val="00835D53"/>
    <w:rsid w:val="00841CCE"/>
    <w:rsid w:val="0085128F"/>
    <w:rsid w:val="008560AA"/>
    <w:rsid w:val="00860EFA"/>
    <w:rsid w:val="0086496F"/>
    <w:rsid w:val="00864FDC"/>
    <w:rsid w:val="00866E65"/>
    <w:rsid w:val="00866F6F"/>
    <w:rsid w:val="0086743D"/>
    <w:rsid w:val="00873110"/>
    <w:rsid w:val="00882976"/>
    <w:rsid w:val="00896445"/>
    <w:rsid w:val="0089725B"/>
    <w:rsid w:val="008A0646"/>
    <w:rsid w:val="008A3C46"/>
    <w:rsid w:val="008B0DFC"/>
    <w:rsid w:val="008B5597"/>
    <w:rsid w:val="008B5943"/>
    <w:rsid w:val="008B6A51"/>
    <w:rsid w:val="008B6C84"/>
    <w:rsid w:val="008C1C9B"/>
    <w:rsid w:val="008C4F82"/>
    <w:rsid w:val="008D0604"/>
    <w:rsid w:val="008D3269"/>
    <w:rsid w:val="008D40EB"/>
    <w:rsid w:val="008D51AD"/>
    <w:rsid w:val="008E1EEF"/>
    <w:rsid w:val="008E36CE"/>
    <w:rsid w:val="008F0069"/>
    <w:rsid w:val="008F09D6"/>
    <w:rsid w:val="00902A4F"/>
    <w:rsid w:val="00904C3A"/>
    <w:rsid w:val="00905F1E"/>
    <w:rsid w:val="00906381"/>
    <w:rsid w:val="00916851"/>
    <w:rsid w:val="009210B9"/>
    <w:rsid w:val="00931B14"/>
    <w:rsid w:val="00934419"/>
    <w:rsid w:val="00934712"/>
    <w:rsid w:val="00936284"/>
    <w:rsid w:val="009368A5"/>
    <w:rsid w:val="009461EC"/>
    <w:rsid w:val="009515BF"/>
    <w:rsid w:val="00955B33"/>
    <w:rsid w:val="00955C51"/>
    <w:rsid w:val="00965E36"/>
    <w:rsid w:val="00976809"/>
    <w:rsid w:val="00984470"/>
    <w:rsid w:val="00986B1A"/>
    <w:rsid w:val="00990F91"/>
    <w:rsid w:val="00994530"/>
    <w:rsid w:val="009A0DB2"/>
    <w:rsid w:val="009A2CE6"/>
    <w:rsid w:val="009A3B8F"/>
    <w:rsid w:val="009A473F"/>
    <w:rsid w:val="009A47FB"/>
    <w:rsid w:val="009A7878"/>
    <w:rsid w:val="009A7BAA"/>
    <w:rsid w:val="009B09C9"/>
    <w:rsid w:val="009B1853"/>
    <w:rsid w:val="009B44E5"/>
    <w:rsid w:val="009B58C5"/>
    <w:rsid w:val="009C082C"/>
    <w:rsid w:val="009C1214"/>
    <w:rsid w:val="009C3A97"/>
    <w:rsid w:val="009C48A6"/>
    <w:rsid w:val="009C5514"/>
    <w:rsid w:val="009C5A8B"/>
    <w:rsid w:val="009C6F74"/>
    <w:rsid w:val="009D1B7E"/>
    <w:rsid w:val="009D3127"/>
    <w:rsid w:val="009D7E15"/>
    <w:rsid w:val="009E0829"/>
    <w:rsid w:val="009E1530"/>
    <w:rsid w:val="009E5259"/>
    <w:rsid w:val="009E5EE8"/>
    <w:rsid w:val="009F2D32"/>
    <w:rsid w:val="00A0520E"/>
    <w:rsid w:val="00A12007"/>
    <w:rsid w:val="00A12AD4"/>
    <w:rsid w:val="00A12B5D"/>
    <w:rsid w:val="00A14F2D"/>
    <w:rsid w:val="00A17957"/>
    <w:rsid w:val="00A276DD"/>
    <w:rsid w:val="00A279D8"/>
    <w:rsid w:val="00A32963"/>
    <w:rsid w:val="00A340B1"/>
    <w:rsid w:val="00A371A2"/>
    <w:rsid w:val="00A44AB3"/>
    <w:rsid w:val="00A44D02"/>
    <w:rsid w:val="00A5095B"/>
    <w:rsid w:val="00A50B86"/>
    <w:rsid w:val="00A524A4"/>
    <w:rsid w:val="00A52783"/>
    <w:rsid w:val="00A54D64"/>
    <w:rsid w:val="00A6192B"/>
    <w:rsid w:val="00A72DEB"/>
    <w:rsid w:val="00A73DE1"/>
    <w:rsid w:val="00A75471"/>
    <w:rsid w:val="00A765F7"/>
    <w:rsid w:val="00A777EB"/>
    <w:rsid w:val="00A838F3"/>
    <w:rsid w:val="00A854A0"/>
    <w:rsid w:val="00A94195"/>
    <w:rsid w:val="00A96266"/>
    <w:rsid w:val="00A965C9"/>
    <w:rsid w:val="00AA01F0"/>
    <w:rsid w:val="00AC2215"/>
    <w:rsid w:val="00AC4060"/>
    <w:rsid w:val="00AC5CF9"/>
    <w:rsid w:val="00AD57C7"/>
    <w:rsid w:val="00AD629D"/>
    <w:rsid w:val="00AE58E1"/>
    <w:rsid w:val="00AE60EE"/>
    <w:rsid w:val="00AE7E21"/>
    <w:rsid w:val="00AF037D"/>
    <w:rsid w:val="00AF0C17"/>
    <w:rsid w:val="00AF6EA9"/>
    <w:rsid w:val="00B00748"/>
    <w:rsid w:val="00B00AF8"/>
    <w:rsid w:val="00B04258"/>
    <w:rsid w:val="00B14DCC"/>
    <w:rsid w:val="00B15A20"/>
    <w:rsid w:val="00B17C5E"/>
    <w:rsid w:val="00B215E3"/>
    <w:rsid w:val="00B216D2"/>
    <w:rsid w:val="00B227FB"/>
    <w:rsid w:val="00B27121"/>
    <w:rsid w:val="00B31B8F"/>
    <w:rsid w:val="00B365DE"/>
    <w:rsid w:val="00B549FD"/>
    <w:rsid w:val="00B54AFE"/>
    <w:rsid w:val="00B56712"/>
    <w:rsid w:val="00B57FDE"/>
    <w:rsid w:val="00B6034A"/>
    <w:rsid w:val="00B6234A"/>
    <w:rsid w:val="00B631FF"/>
    <w:rsid w:val="00B65529"/>
    <w:rsid w:val="00B74D5C"/>
    <w:rsid w:val="00B7539A"/>
    <w:rsid w:val="00B802A2"/>
    <w:rsid w:val="00B9213A"/>
    <w:rsid w:val="00B95A9E"/>
    <w:rsid w:val="00B95AF6"/>
    <w:rsid w:val="00B95C9F"/>
    <w:rsid w:val="00B963F8"/>
    <w:rsid w:val="00BA6E24"/>
    <w:rsid w:val="00BB4BC9"/>
    <w:rsid w:val="00BB547C"/>
    <w:rsid w:val="00BB72B4"/>
    <w:rsid w:val="00BC1080"/>
    <w:rsid w:val="00BC144B"/>
    <w:rsid w:val="00BC2AD9"/>
    <w:rsid w:val="00BC34BB"/>
    <w:rsid w:val="00BC5518"/>
    <w:rsid w:val="00BD0762"/>
    <w:rsid w:val="00BE60FD"/>
    <w:rsid w:val="00BE6950"/>
    <w:rsid w:val="00BE69BC"/>
    <w:rsid w:val="00BF060E"/>
    <w:rsid w:val="00BF127F"/>
    <w:rsid w:val="00BF1A2D"/>
    <w:rsid w:val="00BF24EC"/>
    <w:rsid w:val="00BF73F7"/>
    <w:rsid w:val="00C026A2"/>
    <w:rsid w:val="00C11DE4"/>
    <w:rsid w:val="00C12CAA"/>
    <w:rsid w:val="00C15066"/>
    <w:rsid w:val="00C25C4F"/>
    <w:rsid w:val="00C264A4"/>
    <w:rsid w:val="00C308F6"/>
    <w:rsid w:val="00C31E28"/>
    <w:rsid w:val="00C4330F"/>
    <w:rsid w:val="00C46C97"/>
    <w:rsid w:val="00C52734"/>
    <w:rsid w:val="00C53652"/>
    <w:rsid w:val="00C5391E"/>
    <w:rsid w:val="00C57217"/>
    <w:rsid w:val="00C6139E"/>
    <w:rsid w:val="00C64423"/>
    <w:rsid w:val="00C6653B"/>
    <w:rsid w:val="00C678B7"/>
    <w:rsid w:val="00C730E6"/>
    <w:rsid w:val="00C74487"/>
    <w:rsid w:val="00C748D4"/>
    <w:rsid w:val="00C749BD"/>
    <w:rsid w:val="00C74CFF"/>
    <w:rsid w:val="00C8710F"/>
    <w:rsid w:val="00C9307F"/>
    <w:rsid w:val="00C933B3"/>
    <w:rsid w:val="00C96FAB"/>
    <w:rsid w:val="00C97212"/>
    <w:rsid w:val="00CA0CF2"/>
    <w:rsid w:val="00CA1FF8"/>
    <w:rsid w:val="00CA2F36"/>
    <w:rsid w:val="00CA6659"/>
    <w:rsid w:val="00CA6B4C"/>
    <w:rsid w:val="00CB2C5E"/>
    <w:rsid w:val="00CB37E3"/>
    <w:rsid w:val="00CB3A74"/>
    <w:rsid w:val="00CB7C58"/>
    <w:rsid w:val="00CC2E29"/>
    <w:rsid w:val="00CC3323"/>
    <w:rsid w:val="00CC3CD7"/>
    <w:rsid w:val="00CC66F5"/>
    <w:rsid w:val="00CC77C4"/>
    <w:rsid w:val="00CD33D2"/>
    <w:rsid w:val="00CD39AE"/>
    <w:rsid w:val="00CD65C3"/>
    <w:rsid w:val="00CD702A"/>
    <w:rsid w:val="00CE02AA"/>
    <w:rsid w:val="00CE0B0E"/>
    <w:rsid w:val="00CE1A19"/>
    <w:rsid w:val="00CE3E16"/>
    <w:rsid w:val="00CF21DF"/>
    <w:rsid w:val="00CF2955"/>
    <w:rsid w:val="00CF406D"/>
    <w:rsid w:val="00CF70BA"/>
    <w:rsid w:val="00CF7C8D"/>
    <w:rsid w:val="00D01A41"/>
    <w:rsid w:val="00D0563E"/>
    <w:rsid w:val="00D1019B"/>
    <w:rsid w:val="00D10E98"/>
    <w:rsid w:val="00D11DFE"/>
    <w:rsid w:val="00D12D4D"/>
    <w:rsid w:val="00D138CA"/>
    <w:rsid w:val="00D13E37"/>
    <w:rsid w:val="00D21693"/>
    <w:rsid w:val="00D261F3"/>
    <w:rsid w:val="00D26E17"/>
    <w:rsid w:val="00D311DB"/>
    <w:rsid w:val="00D34ABB"/>
    <w:rsid w:val="00D35B67"/>
    <w:rsid w:val="00D35EFF"/>
    <w:rsid w:val="00D37B0B"/>
    <w:rsid w:val="00D42529"/>
    <w:rsid w:val="00D4291C"/>
    <w:rsid w:val="00D47330"/>
    <w:rsid w:val="00D509E2"/>
    <w:rsid w:val="00D521FC"/>
    <w:rsid w:val="00D536A2"/>
    <w:rsid w:val="00D548B5"/>
    <w:rsid w:val="00D55475"/>
    <w:rsid w:val="00D57026"/>
    <w:rsid w:val="00D61E03"/>
    <w:rsid w:val="00D70C87"/>
    <w:rsid w:val="00D7369F"/>
    <w:rsid w:val="00D804F5"/>
    <w:rsid w:val="00D81706"/>
    <w:rsid w:val="00D81FDC"/>
    <w:rsid w:val="00D87C30"/>
    <w:rsid w:val="00D91D7F"/>
    <w:rsid w:val="00D933ED"/>
    <w:rsid w:val="00D93D2B"/>
    <w:rsid w:val="00D95A58"/>
    <w:rsid w:val="00D971DD"/>
    <w:rsid w:val="00DA0474"/>
    <w:rsid w:val="00DA519F"/>
    <w:rsid w:val="00DA6384"/>
    <w:rsid w:val="00DA7FBB"/>
    <w:rsid w:val="00DB1958"/>
    <w:rsid w:val="00DB1BA8"/>
    <w:rsid w:val="00DB39B8"/>
    <w:rsid w:val="00DC2749"/>
    <w:rsid w:val="00DC3EF3"/>
    <w:rsid w:val="00DC7E27"/>
    <w:rsid w:val="00DD1DB4"/>
    <w:rsid w:val="00DD2B97"/>
    <w:rsid w:val="00DD39C4"/>
    <w:rsid w:val="00DD5C04"/>
    <w:rsid w:val="00DD645F"/>
    <w:rsid w:val="00DE4AA2"/>
    <w:rsid w:val="00DE65AB"/>
    <w:rsid w:val="00DF04EB"/>
    <w:rsid w:val="00DF0B34"/>
    <w:rsid w:val="00DF48FF"/>
    <w:rsid w:val="00E00AD2"/>
    <w:rsid w:val="00E00B25"/>
    <w:rsid w:val="00E02B05"/>
    <w:rsid w:val="00E0405A"/>
    <w:rsid w:val="00E05694"/>
    <w:rsid w:val="00E05AC0"/>
    <w:rsid w:val="00E06F0C"/>
    <w:rsid w:val="00E0739C"/>
    <w:rsid w:val="00E13661"/>
    <w:rsid w:val="00E14E2F"/>
    <w:rsid w:val="00E15060"/>
    <w:rsid w:val="00E16E10"/>
    <w:rsid w:val="00E171BD"/>
    <w:rsid w:val="00E27BBF"/>
    <w:rsid w:val="00E31FE6"/>
    <w:rsid w:val="00E3218A"/>
    <w:rsid w:val="00E3286E"/>
    <w:rsid w:val="00E35593"/>
    <w:rsid w:val="00E45ABF"/>
    <w:rsid w:val="00E51E3A"/>
    <w:rsid w:val="00E5272D"/>
    <w:rsid w:val="00E570E1"/>
    <w:rsid w:val="00E6219B"/>
    <w:rsid w:val="00E64ED5"/>
    <w:rsid w:val="00E67074"/>
    <w:rsid w:val="00E71975"/>
    <w:rsid w:val="00E72CA1"/>
    <w:rsid w:val="00E74504"/>
    <w:rsid w:val="00E774C0"/>
    <w:rsid w:val="00E803E2"/>
    <w:rsid w:val="00E8626B"/>
    <w:rsid w:val="00E90942"/>
    <w:rsid w:val="00E93F5A"/>
    <w:rsid w:val="00EB23B5"/>
    <w:rsid w:val="00EB397B"/>
    <w:rsid w:val="00EB519D"/>
    <w:rsid w:val="00EC3644"/>
    <w:rsid w:val="00EC385B"/>
    <w:rsid w:val="00EC783F"/>
    <w:rsid w:val="00ED352A"/>
    <w:rsid w:val="00ED38BA"/>
    <w:rsid w:val="00ED4A6C"/>
    <w:rsid w:val="00ED57C6"/>
    <w:rsid w:val="00EE2E6B"/>
    <w:rsid w:val="00EF0F34"/>
    <w:rsid w:val="00F0361D"/>
    <w:rsid w:val="00F06004"/>
    <w:rsid w:val="00F06215"/>
    <w:rsid w:val="00F115E7"/>
    <w:rsid w:val="00F12AE8"/>
    <w:rsid w:val="00F14DEC"/>
    <w:rsid w:val="00F16517"/>
    <w:rsid w:val="00F20414"/>
    <w:rsid w:val="00F27133"/>
    <w:rsid w:val="00F276EE"/>
    <w:rsid w:val="00F344F1"/>
    <w:rsid w:val="00F40AA9"/>
    <w:rsid w:val="00F41F13"/>
    <w:rsid w:val="00F4455B"/>
    <w:rsid w:val="00F47486"/>
    <w:rsid w:val="00F537C6"/>
    <w:rsid w:val="00F56774"/>
    <w:rsid w:val="00F56946"/>
    <w:rsid w:val="00F635E1"/>
    <w:rsid w:val="00F63F59"/>
    <w:rsid w:val="00F66CE0"/>
    <w:rsid w:val="00F73D82"/>
    <w:rsid w:val="00F77355"/>
    <w:rsid w:val="00F857BE"/>
    <w:rsid w:val="00F85902"/>
    <w:rsid w:val="00F86159"/>
    <w:rsid w:val="00F86580"/>
    <w:rsid w:val="00F90CAC"/>
    <w:rsid w:val="00F962AE"/>
    <w:rsid w:val="00F96C32"/>
    <w:rsid w:val="00FA235B"/>
    <w:rsid w:val="00FA51C1"/>
    <w:rsid w:val="00FA6639"/>
    <w:rsid w:val="00FB495C"/>
    <w:rsid w:val="00FB735F"/>
    <w:rsid w:val="00FB741A"/>
    <w:rsid w:val="00FC17A6"/>
    <w:rsid w:val="00FC3AA1"/>
    <w:rsid w:val="00FC7A9B"/>
    <w:rsid w:val="00FD0045"/>
    <w:rsid w:val="00FD0BFF"/>
    <w:rsid w:val="00FD36FF"/>
    <w:rsid w:val="00FD3984"/>
    <w:rsid w:val="00FD6153"/>
    <w:rsid w:val="00FD7D33"/>
    <w:rsid w:val="00FE1EBB"/>
    <w:rsid w:val="00FE21AE"/>
    <w:rsid w:val="00FE39F7"/>
    <w:rsid w:val="00FE6D98"/>
    <w:rsid w:val="00FF3EE7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D47EA"/>
  <w15:docId w15:val="{17821C78-7D95-4A40-9A4B-0847AA4B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39A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D6153"/>
    <w:pPr>
      <w:keepNext/>
      <w:ind w:firstLine="360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539A"/>
    <w:pPr>
      <w:ind w:firstLine="709"/>
      <w:jc w:val="both"/>
    </w:pPr>
    <w:rPr>
      <w:sz w:val="28"/>
    </w:rPr>
  </w:style>
  <w:style w:type="character" w:customStyle="1" w:styleId="a4">
    <w:name w:val="Основний текст з відступом Знак"/>
    <w:link w:val="a3"/>
    <w:locked/>
    <w:rsid w:val="00B7539A"/>
    <w:rPr>
      <w:sz w:val="28"/>
      <w:szCs w:val="24"/>
      <w:lang w:val="uk-UA" w:eastAsia="ru-RU" w:bidi="ar-SA"/>
    </w:rPr>
  </w:style>
  <w:style w:type="paragraph" w:styleId="2">
    <w:name w:val="Body Text Indent 2"/>
    <w:basedOn w:val="a"/>
    <w:link w:val="20"/>
    <w:rsid w:val="00B7539A"/>
    <w:pPr>
      <w:ind w:firstLine="709"/>
      <w:jc w:val="both"/>
    </w:pPr>
    <w:rPr>
      <w:b/>
      <w:bCs/>
      <w:sz w:val="28"/>
    </w:rPr>
  </w:style>
  <w:style w:type="character" w:customStyle="1" w:styleId="20">
    <w:name w:val="Основний текст з відступом 2 Знак"/>
    <w:link w:val="2"/>
    <w:semiHidden/>
    <w:locked/>
    <w:rsid w:val="00B7539A"/>
    <w:rPr>
      <w:b/>
      <w:bCs/>
      <w:sz w:val="28"/>
      <w:szCs w:val="24"/>
      <w:lang w:val="uk-UA" w:eastAsia="ru-RU" w:bidi="ar-SA"/>
    </w:rPr>
  </w:style>
  <w:style w:type="paragraph" w:styleId="3">
    <w:name w:val="Body Text Indent 3"/>
    <w:basedOn w:val="a"/>
    <w:link w:val="30"/>
    <w:rsid w:val="00B7539A"/>
    <w:pPr>
      <w:ind w:firstLine="708"/>
      <w:jc w:val="both"/>
    </w:pPr>
    <w:rPr>
      <w:sz w:val="28"/>
    </w:rPr>
  </w:style>
  <w:style w:type="character" w:customStyle="1" w:styleId="30">
    <w:name w:val="Основний текст з відступом 3 Знак"/>
    <w:link w:val="3"/>
    <w:semiHidden/>
    <w:locked/>
    <w:rsid w:val="00B7539A"/>
    <w:rPr>
      <w:sz w:val="28"/>
      <w:szCs w:val="24"/>
      <w:lang w:val="uk-UA" w:eastAsia="ru-RU" w:bidi="ar-SA"/>
    </w:rPr>
  </w:style>
  <w:style w:type="paragraph" w:styleId="a5">
    <w:name w:val="header"/>
    <w:basedOn w:val="a"/>
    <w:link w:val="a6"/>
    <w:rsid w:val="00B7539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B7539A"/>
    <w:rPr>
      <w:sz w:val="24"/>
      <w:szCs w:val="24"/>
      <w:lang w:val="uk-UA" w:eastAsia="ru-RU" w:bidi="ar-SA"/>
    </w:rPr>
  </w:style>
  <w:style w:type="paragraph" w:styleId="a7">
    <w:name w:val="Normal (Web)"/>
    <w:basedOn w:val="a"/>
    <w:rsid w:val="00B7539A"/>
    <w:pPr>
      <w:spacing w:before="100" w:beforeAutospacing="1" w:after="100" w:afterAutospacing="1"/>
    </w:pPr>
    <w:rPr>
      <w:lang w:val="ru-RU"/>
    </w:rPr>
  </w:style>
  <w:style w:type="paragraph" w:customStyle="1" w:styleId="rvps6">
    <w:name w:val="rvps6"/>
    <w:basedOn w:val="a"/>
    <w:rsid w:val="00B7539A"/>
    <w:pPr>
      <w:spacing w:before="100" w:beforeAutospacing="1" w:after="100" w:afterAutospacing="1"/>
    </w:pPr>
    <w:rPr>
      <w:color w:val="000000"/>
      <w:lang w:val="ru-RU"/>
    </w:rPr>
  </w:style>
  <w:style w:type="character" w:customStyle="1" w:styleId="BodyTextIndent2Char">
    <w:name w:val="Body Text Indent 2 Char"/>
    <w:semiHidden/>
    <w:locked/>
    <w:rsid w:val="00B7539A"/>
    <w:rPr>
      <w:b/>
      <w:bCs/>
      <w:sz w:val="28"/>
      <w:szCs w:val="24"/>
      <w:lang w:val="uk-UA" w:eastAsia="ru-RU" w:bidi="ar-SA"/>
    </w:rPr>
  </w:style>
  <w:style w:type="character" w:customStyle="1" w:styleId="rvts9">
    <w:name w:val="rvts9"/>
    <w:basedOn w:val="a0"/>
    <w:rsid w:val="00B631FF"/>
  </w:style>
  <w:style w:type="paragraph" w:styleId="a8">
    <w:name w:val="Balloon Text"/>
    <w:basedOn w:val="a"/>
    <w:link w:val="a9"/>
    <w:rsid w:val="0021708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21708D"/>
    <w:rPr>
      <w:rFonts w:ascii="Tahoma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rsid w:val="007C6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val="ru-RU"/>
    </w:rPr>
  </w:style>
  <w:style w:type="character" w:customStyle="1" w:styleId="HTML0">
    <w:name w:val="Стандартний HTML Знак"/>
    <w:link w:val="HTML"/>
    <w:uiPriority w:val="99"/>
    <w:rsid w:val="007C6638"/>
    <w:rPr>
      <w:rFonts w:ascii="Courier New" w:hAnsi="Courier New" w:cs="Courier New"/>
      <w:color w:val="000000"/>
      <w:sz w:val="14"/>
      <w:szCs w:val="14"/>
    </w:rPr>
  </w:style>
  <w:style w:type="table" w:styleId="aa">
    <w:name w:val="Table Grid"/>
    <w:basedOn w:val="a1"/>
    <w:rsid w:val="00D47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7">
    <w:name w:val="rvps7"/>
    <w:basedOn w:val="a"/>
    <w:rsid w:val="003346D9"/>
    <w:pPr>
      <w:spacing w:before="100" w:beforeAutospacing="1" w:after="100" w:afterAutospacing="1"/>
    </w:pPr>
    <w:rPr>
      <w:lang w:eastAsia="uk-UA"/>
    </w:rPr>
  </w:style>
  <w:style w:type="character" w:customStyle="1" w:styleId="rvts15">
    <w:name w:val="rvts15"/>
    <w:basedOn w:val="a0"/>
    <w:rsid w:val="003346D9"/>
  </w:style>
  <w:style w:type="paragraph" w:customStyle="1" w:styleId="rvps2">
    <w:name w:val="rvps2"/>
    <w:basedOn w:val="a"/>
    <w:rsid w:val="003346D9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a0"/>
    <w:rsid w:val="003346D9"/>
  </w:style>
  <w:style w:type="character" w:styleId="ab">
    <w:name w:val="Hyperlink"/>
    <w:uiPriority w:val="99"/>
    <w:unhideWhenUsed/>
    <w:rsid w:val="003346D9"/>
    <w:rPr>
      <w:color w:val="0000FF"/>
      <w:u w:val="single"/>
    </w:rPr>
  </w:style>
  <w:style w:type="paragraph" w:styleId="ac">
    <w:name w:val="footer"/>
    <w:basedOn w:val="a"/>
    <w:link w:val="ad"/>
    <w:rsid w:val="0059629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59629B"/>
    <w:rPr>
      <w:sz w:val="24"/>
      <w:szCs w:val="24"/>
      <w:lang w:eastAsia="ru-RU"/>
    </w:rPr>
  </w:style>
  <w:style w:type="paragraph" w:customStyle="1" w:styleId="rvps14">
    <w:name w:val="rvps14"/>
    <w:basedOn w:val="a"/>
    <w:rsid w:val="00825607"/>
    <w:pPr>
      <w:spacing w:before="100" w:beforeAutospacing="1" w:after="100" w:afterAutospacing="1"/>
    </w:pPr>
    <w:rPr>
      <w:lang w:eastAsia="uk-UA"/>
    </w:rPr>
  </w:style>
  <w:style w:type="paragraph" w:customStyle="1" w:styleId="rvps12">
    <w:name w:val="rvps12"/>
    <w:basedOn w:val="a"/>
    <w:rsid w:val="00825607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basedOn w:val="a0"/>
    <w:rsid w:val="00825607"/>
  </w:style>
  <w:style w:type="character" w:customStyle="1" w:styleId="shorttext">
    <w:name w:val="short_text"/>
    <w:basedOn w:val="a0"/>
    <w:rsid w:val="00873110"/>
  </w:style>
  <w:style w:type="character" w:customStyle="1" w:styleId="rvts0">
    <w:name w:val="rvts0"/>
    <w:basedOn w:val="a0"/>
    <w:rsid w:val="0057180E"/>
  </w:style>
  <w:style w:type="character" w:customStyle="1" w:styleId="10">
    <w:name w:val="Заголовок 1 Знак"/>
    <w:link w:val="1"/>
    <w:rsid w:val="00FD6153"/>
    <w:rPr>
      <w:sz w:val="28"/>
      <w:lang w:eastAsia="ru-RU"/>
    </w:rPr>
  </w:style>
  <w:style w:type="paragraph" w:customStyle="1" w:styleId="rvps8">
    <w:name w:val="rvps8"/>
    <w:basedOn w:val="a"/>
    <w:rsid w:val="00DA6384"/>
    <w:pPr>
      <w:spacing w:before="100" w:beforeAutospacing="1" w:after="100" w:afterAutospacing="1"/>
    </w:pPr>
    <w:rPr>
      <w:lang w:eastAsia="uk-UA"/>
    </w:rPr>
  </w:style>
  <w:style w:type="paragraph" w:customStyle="1" w:styleId="rvps3">
    <w:name w:val="rvps3"/>
    <w:basedOn w:val="a"/>
    <w:rsid w:val="00DA6384"/>
    <w:pPr>
      <w:spacing w:before="100" w:beforeAutospacing="1" w:after="100" w:afterAutospacing="1"/>
    </w:pPr>
    <w:rPr>
      <w:lang w:eastAsia="uk-UA"/>
    </w:rPr>
  </w:style>
  <w:style w:type="character" w:customStyle="1" w:styleId="rvts58">
    <w:name w:val="rvts58"/>
    <w:basedOn w:val="a0"/>
    <w:rsid w:val="00F27133"/>
  </w:style>
  <w:style w:type="character" w:customStyle="1" w:styleId="rvts11">
    <w:name w:val="rvts11"/>
    <w:basedOn w:val="a0"/>
    <w:rsid w:val="00DF0B34"/>
  </w:style>
  <w:style w:type="paragraph" w:customStyle="1" w:styleId="a20">
    <w:name w:val="a2"/>
    <w:basedOn w:val="a"/>
    <w:rsid w:val="00B227FB"/>
    <w:pPr>
      <w:spacing w:before="100" w:beforeAutospacing="1" w:after="100" w:afterAutospacing="1"/>
    </w:pPr>
    <w:rPr>
      <w:lang w:eastAsia="uk-UA"/>
    </w:rPr>
  </w:style>
  <w:style w:type="paragraph" w:customStyle="1" w:styleId="a30">
    <w:name w:val="a3"/>
    <w:basedOn w:val="a"/>
    <w:rsid w:val="00B227FB"/>
    <w:pPr>
      <w:spacing w:before="100" w:beforeAutospacing="1" w:after="100" w:afterAutospacing="1"/>
    </w:pPr>
    <w:rPr>
      <w:lang w:eastAsia="uk-UA"/>
    </w:rPr>
  </w:style>
  <w:style w:type="paragraph" w:customStyle="1" w:styleId="a40">
    <w:name w:val="a4"/>
    <w:basedOn w:val="a"/>
    <w:rsid w:val="00B227FB"/>
    <w:pPr>
      <w:spacing w:before="100" w:beforeAutospacing="1" w:after="100" w:afterAutospacing="1"/>
    </w:pPr>
    <w:rPr>
      <w:lang w:eastAsia="uk-UA"/>
    </w:rPr>
  </w:style>
  <w:style w:type="paragraph" w:customStyle="1" w:styleId="a50">
    <w:name w:val="a5"/>
    <w:basedOn w:val="a"/>
    <w:rsid w:val="00B227FB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a"/>
    <w:basedOn w:val="a"/>
    <w:rsid w:val="00B227FB"/>
    <w:pPr>
      <w:spacing w:before="100" w:beforeAutospacing="1" w:after="100" w:afterAutospacing="1"/>
    </w:pPr>
    <w:rPr>
      <w:lang w:eastAsia="uk-UA"/>
    </w:rPr>
  </w:style>
  <w:style w:type="paragraph" w:customStyle="1" w:styleId="a00">
    <w:name w:val="a0"/>
    <w:basedOn w:val="a"/>
    <w:rsid w:val="00B227FB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087A50"/>
  </w:style>
  <w:style w:type="paragraph" w:styleId="af">
    <w:name w:val="Body Text"/>
    <w:basedOn w:val="a"/>
    <w:link w:val="af0"/>
    <w:rsid w:val="009C5514"/>
    <w:pPr>
      <w:spacing w:after="120"/>
    </w:pPr>
  </w:style>
  <w:style w:type="character" w:customStyle="1" w:styleId="af0">
    <w:name w:val="Основний текст Знак"/>
    <w:link w:val="af"/>
    <w:rsid w:val="009C551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0377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0" w:color="DCDCDC"/>
                <w:right w:val="single" w:sz="6" w:space="3" w:color="DCDCDC"/>
              </w:divBdr>
              <w:divsChild>
                <w:div w:id="8123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1BC4-7C34-4DFE-9BE3-D20FF8A2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14757</Words>
  <Characters>8413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НЕГОДА-БОРЖИМСЬКА Тетяна Миколаївна</cp:lastModifiedBy>
  <cp:revision>4</cp:revision>
  <cp:lastPrinted>2019-09-19T08:07:00Z</cp:lastPrinted>
  <dcterms:created xsi:type="dcterms:W3CDTF">2019-09-17T01:34:00Z</dcterms:created>
  <dcterms:modified xsi:type="dcterms:W3CDTF">2019-09-19T08:08:00Z</dcterms:modified>
</cp:coreProperties>
</file>